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1609F" w14:textId="3150406F" w:rsidR="00D27048" w:rsidRDefault="00D27048" w:rsidP="00D27048">
      <w:pPr>
        <w:tabs>
          <w:tab w:val="center" w:pos="4153"/>
        </w:tabs>
        <w:rPr>
          <w:rFonts w:asciiTheme="minorHAnsi" w:hAnsiTheme="minorHAnsi"/>
          <w:b/>
          <w:noProof/>
          <w:color w:val="1F497D" w:themeColor="text2"/>
          <w:sz w:val="32"/>
          <w:szCs w:val="32"/>
        </w:rPr>
      </w:pPr>
      <w:r>
        <w:rPr>
          <w:noProof/>
          <w:lang w:eastAsia="en-GB"/>
        </w:rPr>
        <w:drawing>
          <wp:inline distT="0" distB="0" distL="0" distR="0" wp14:anchorId="680356F1" wp14:editId="6EC4A515">
            <wp:extent cx="1885950" cy="1124027"/>
            <wp:effectExtent l="0" t="0" r="0" b="0"/>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246" cy="1127780"/>
                    </a:xfrm>
                    <a:prstGeom prst="rect">
                      <a:avLst/>
                    </a:prstGeom>
                    <a:noFill/>
                    <a:ln>
                      <a:noFill/>
                    </a:ln>
                  </pic:spPr>
                </pic:pic>
              </a:graphicData>
            </a:graphic>
          </wp:inline>
        </w:drawing>
      </w:r>
    </w:p>
    <w:p w14:paraId="4E3CBB7E" w14:textId="77777777" w:rsidR="00912E2B" w:rsidRDefault="00912E2B" w:rsidP="00D27048">
      <w:pPr>
        <w:tabs>
          <w:tab w:val="center" w:pos="4153"/>
        </w:tabs>
        <w:jc w:val="center"/>
        <w:rPr>
          <w:rFonts w:asciiTheme="minorHAnsi" w:hAnsiTheme="minorHAnsi"/>
          <w:b/>
          <w:noProof/>
          <w:color w:val="1F497D" w:themeColor="text2"/>
          <w:sz w:val="32"/>
          <w:szCs w:val="32"/>
        </w:rPr>
      </w:pPr>
    </w:p>
    <w:p w14:paraId="04A48789" w14:textId="2B393F43" w:rsidR="00D27048" w:rsidRDefault="00912E2B" w:rsidP="00D27048">
      <w:pPr>
        <w:tabs>
          <w:tab w:val="center" w:pos="4153"/>
        </w:tabs>
        <w:jc w:val="center"/>
        <w:rPr>
          <w:rFonts w:asciiTheme="minorHAnsi" w:hAnsiTheme="minorHAnsi"/>
          <w:b/>
          <w:noProof/>
          <w:color w:val="1F497D" w:themeColor="text2"/>
          <w:sz w:val="32"/>
          <w:szCs w:val="32"/>
        </w:rPr>
      </w:pPr>
      <w:r>
        <w:rPr>
          <w:rFonts w:asciiTheme="minorHAnsi" w:hAnsiTheme="minorHAnsi"/>
          <w:b/>
          <w:noProof/>
          <w:color w:val="1F497D" w:themeColor="text2"/>
          <w:sz w:val="32"/>
          <w:szCs w:val="32"/>
        </w:rPr>
        <w:t>Director of Research and Knowledge Exchange Services</w:t>
      </w:r>
    </w:p>
    <w:p w14:paraId="36F04918" w14:textId="77777777" w:rsidR="00D826F4" w:rsidRDefault="00D826F4" w:rsidP="00D27048">
      <w:pPr>
        <w:tabs>
          <w:tab w:val="center" w:pos="4153"/>
        </w:tabs>
        <w:jc w:val="center"/>
        <w:rPr>
          <w:rFonts w:asciiTheme="minorHAnsi" w:hAnsiTheme="minorHAnsi"/>
          <w:b/>
          <w:noProof/>
          <w:color w:val="1F497D" w:themeColor="text2"/>
          <w:sz w:val="32"/>
          <w:szCs w:val="32"/>
        </w:rPr>
      </w:pPr>
    </w:p>
    <w:tbl>
      <w:tblPr>
        <w:tblStyle w:val="TableGrid"/>
        <w:tblW w:w="10172" w:type="dxa"/>
        <w:tblCellMar>
          <w:top w:w="28" w:type="dxa"/>
          <w:bottom w:w="28" w:type="dxa"/>
        </w:tblCellMar>
        <w:tblLook w:val="04A0" w:firstRow="1" w:lastRow="0" w:firstColumn="1" w:lastColumn="0" w:noHBand="0" w:noVBand="1"/>
      </w:tblPr>
      <w:tblGrid>
        <w:gridCol w:w="2139"/>
        <w:gridCol w:w="2882"/>
        <w:gridCol w:w="1536"/>
        <w:gridCol w:w="3615"/>
      </w:tblGrid>
      <w:tr w:rsidR="00D826F4" w:rsidRPr="007F738C" w14:paraId="2A632FDA" w14:textId="77777777" w:rsidTr="00D92DB1">
        <w:trPr>
          <w:trHeight w:val="537"/>
        </w:trPr>
        <w:tc>
          <w:tcPr>
            <w:tcW w:w="2139" w:type="dxa"/>
            <w:shd w:val="clear" w:color="auto" w:fill="1F497D" w:themeFill="text2"/>
            <w:vAlign w:val="center"/>
          </w:tcPr>
          <w:p w14:paraId="3B30EBA5" w14:textId="77777777" w:rsidR="00D826F4" w:rsidRPr="007F738C" w:rsidRDefault="00D826F4" w:rsidP="00D92DB1">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Job Title:</w:t>
            </w:r>
          </w:p>
        </w:tc>
        <w:tc>
          <w:tcPr>
            <w:tcW w:w="2882" w:type="dxa"/>
            <w:vAlign w:val="center"/>
          </w:tcPr>
          <w:p w14:paraId="5ECCEF2F" w14:textId="038828E0" w:rsidR="00D826F4" w:rsidRPr="007F738C" w:rsidRDefault="00912E2B" w:rsidP="00D92DB1">
            <w:pPr>
              <w:rPr>
                <w:rFonts w:asciiTheme="minorHAnsi" w:hAnsiTheme="minorHAnsi"/>
                <w:sz w:val="22"/>
                <w:szCs w:val="22"/>
              </w:rPr>
            </w:pPr>
            <w:r w:rsidRPr="00351515">
              <w:rPr>
                <w:rStyle w:val="A5"/>
                <w:rFonts w:ascii="Calibri" w:hAnsi="Calibri" w:cs="Calibri"/>
                <w:sz w:val="22"/>
              </w:rPr>
              <w:t>Director of Research and Knowledge Exchange Services</w:t>
            </w:r>
          </w:p>
        </w:tc>
        <w:tc>
          <w:tcPr>
            <w:tcW w:w="1536" w:type="dxa"/>
            <w:shd w:val="clear" w:color="auto" w:fill="1F497D" w:themeFill="text2"/>
            <w:vAlign w:val="center"/>
          </w:tcPr>
          <w:p w14:paraId="7700BA88" w14:textId="77777777" w:rsidR="00D826F4" w:rsidRPr="007F738C" w:rsidRDefault="00D826F4" w:rsidP="00D92DB1">
            <w:pPr>
              <w:rPr>
                <w:rFonts w:asciiTheme="minorHAnsi" w:hAnsiTheme="minorHAnsi"/>
                <w:b/>
                <w:sz w:val="22"/>
                <w:szCs w:val="22"/>
              </w:rPr>
            </w:pPr>
            <w:r w:rsidRPr="007F738C">
              <w:rPr>
                <w:rFonts w:asciiTheme="minorHAnsi" w:hAnsiTheme="minorHAnsi"/>
                <w:b/>
                <w:color w:val="FFFFFF" w:themeColor="background1"/>
                <w:sz w:val="22"/>
                <w:szCs w:val="22"/>
              </w:rPr>
              <w:t>School/Dept.</w:t>
            </w:r>
            <w:r w:rsidRPr="007F738C">
              <w:rPr>
                <w:rFonts w:asciiTheme="minorHAnsi" w:hAnsiTheme="minorHAnsi"/>
                <w:b/>
                <w:sz w:val="22"/>
                <w:szCs w:val="22"/>
              </w:rPr>
              <w:t>:</w:t>
            </w:r>
          </w:p>
        </w:tc>
        <w:tc>
          <w:tcPr>
            <w:tcW w:w="3615" w:type="dxa"/>
            <w:vAlign w:val="center"/>
          </w:tcPr>
          <w:p w14:paraId="7200F927" w14:textId="614DF7AA" w:rsidR="00D826F4" w:rsidRPr="007F738C" w:rsidRDefault="00075F7B" w:rsidP="00D92DB1">
            <w:pPr>
              <w:rPr>
                <w:rFonts w:asciiTheme="minorHAnsi" w:hAnsiTheme="minorHAnsi"/>
                <w:sz w:val="22"/>
                <w:szCs w:val="22"/>
              </w:rPr>
            </w:pPr>
            <w:r>
              <w:rPr>
                <w:rFonts w:asciiTheme="minorHAnsi" w:hAnsiTheme="minorHAnsi"/>
                <w:sz w:val="22"/>
                <w:szCs w:val="22"/>
              </w:rPr>
              <w:t>Research and Researcher Support Directorate</w:t>
            </w:r>
          </w:p>
        </w:tc>
      </w:tr>
      <w:tr w:rsidR="00D826F4" w:rsidRPr="007F738C" w14:paraId="52AFF075" w14:textId="77777777" w:rsidTr="00D92DB1">
        <w:trPr>
          <w:trHeight w:val="537"/>
        </w:trPr>
        <w:tc>
          <w:tcPr>
            <w:tcW w:w="2139" w:type="dxa"/>
            <w:shd w:val="clear" w:color="auto" w:fill="1F497D" w:themeFill="text2"/>
            <w:vAlign w:val="center"/>
          </w:tcPr>
          <w:p w14:paraId="3A2F7A37" w14:textId="77777777" w:rsidR="00D826F4" w:rsidRPr="007F738C" w:rsidRDefault="00D826F4" w:rsidP="00D92DB1">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Reporting to:</w:t>
            </w:r>
          </w:p>
        </w:tc>
        <w:tc>
          <w:tcPr>
            <w:tcW w:w="8033" w:type="dxa"/>
            <w:gridSpan w:val="3"/>
            <w:vAlign w:val="center"/>
          </w:tcPr>
          <w:p w14:paraId="4A70566A" w14:textId="3C99961E" w:rsidR="00D826F4" w:rsidRPr="007F738C" w:rsidRDefault="00912E2B" w:rsidP="00D92DB1">
            <w:pPr>
              <w:rPr>
                <w:rFonts w:asciiTheme="minorHAnsi" w:hAnsiTheme="minorHAnsi"/>
                <w:sz w:val="22"/>
                <w:szCs w:val="22"/>
              </w:rPr>
            </w:pPr>
            <w:r>
              <w:rPr>
                <w:rFonts w:asciiTheme="minorHAnsi" w:hAnsiTheme="minorHAnsi"/>
                <w:sz w:val="22"/>
                <w:szCs w:val="22"/>
              </w:rPr>
              <w:t>Pro Vice-Chancellor Research (PVCR)</w:t>
            </w:r>
            <w:r w:rsidR="00A77309">
              <w:rPr>
                <w:rFonts w:asciiTheme="minorHAnsi" w:hAnsiTheme="minorHAnsi"/>
                <w:sz w:val="22"/>
                <w:szCs w:val="22"/>
              </w:rPr>
              <w:t xml:space="preserve"> </w:t>
            </w:r>
          </w:p>
        </w:tc>
      </w:tr>
      <w:tr w:rsidR="00D826F4" w:rsidRPr="007F738C" w14:paraId="546A73A6" w14:textId="77777777" w:rsidTr="00D92DB1">
        <w:trPr>
          <w:trHeight w:val="540"/>
        </w:trPr>
        <w:tc>
          <w:tcPr>
            <w:tcW w:w="2139" w:type="dxa"/>
            <w:shd w:val="clear" w:color="auto" w:fill="1F497D" w:themeFill="text2"/>
          </w:tcPr>
          <w:p w14:paraId="42A88B13" w14:textId="77777777" w:rsidR="00D826F4" w:rsidRPr="007F738C" w:rsidRDefault="00D826F4" w:rsidP="00D92DB1">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Responsible for Line Management of:</w:t>
            </w:r>
          </w:p>
        </w:tc>
        <w:tc>
          <w:tcPr>
            <w:tcW w:w="8033" w:type="dxa"/>
            <w:gridSpan w:val="3"/>
          </w:tcPr>
          <w:p w14:paraId="3F344C93" w14:textId="0996F3FB" w:rsidR="00A77309" w:rsidRPr="00770459" w:rsidRDefault="00DF53C9" w:rsidP="00D92DB1">
            <w:pPr>
              <w:rPr>
                <w:rFonts w:asciiTheme="minorHAnsi" w:hAnsiTheme="minorHAnsi"/>
                <w:i/>
                <w:sz w:val="18"/>
                <w:szCs w:val="18"/>
              </w:rPr>
            </w:pPr>
            <w:r>
              <w:rPr>
                <w:rFonts w:asciiTheme="minorHAnsi" w:hAnsiTheme="minorHAnsi"/>
                <w:sz w:val="22"/>
                <w:szCs w:val="22"/>
              </w:rPr>
              <w:t>Research and Researcher Support Directorate</w:t>
            </w:r>
          </w:p>
        </w:tc>
      </w:tr>
      <w:tr w:rsidR="00D826F4" w:rsidRPr="007F738C" w14:paraId="2656027B" w14:textId="77777777" w:rsidTr="00D92DB1">
        <w:trPr>
          <w:trHeight w:val="1249"/>
        </w:trPr>
        <w:tc>
          <w:tcPr>
            <w:tcW w:w="2139" w:type="dxa"/>
            <w:shd w:val="clear" w:color="auto" w:fill="1F497D" w:themeFill="text2"/>
          </w:tcPr>
          <w:p w14:paraId="12E395C1" w14:textId="77777777" w:rsidR="00D826F4" w:rsidRPr="00075F7B" w:rsidRDefault="00D826F4" w:rsidP="00D92DB1">
            <w:pPr>
              <w:rPr>
                <w:rFonts w:asciiTheme="minorHAnsi" w:hAnsiTheme="minorHAnsi" w:cstheme="minorHAnsi"/>
                <w:color w:val="000000"/>
                <w:sz w:val="22"/>
                <w:szCs w:val="22"/>
                <w:lang w:eastAsia="en-GB"/>
              </w:rPr>
            </w:pPr>
            <w:r w:rsidRPr="00075F7B">
              <w:rPr>
                <w:rFonts w:asciiTheme="minorHAnsi" w:hAnsiTheme="minorHAnsi"/>
                <w:b/>
                <w:color w:val="FFFFFF" w:themeColor="background1"/>
                <w:sz w:val="22"/>
                <w:szCs w:val="22"/>
              </w:rPr>
              <w:t xml:space="preserve">Main Purpose of </w:t>
            </w:r>
            <w:proofErr w:type="gramStart"/>
            <w:r w:rsidRPr="00075F7B">
              <w:rPr>
                <w:rFonts w:asciiTheme="minorHAnsi" w:hAnsiTheme="minorHAnsi"/>
                <w:b/>
                <w:color w:val="FFFFFF" w:themeColor="background1"/>
                <w:sz w:val="22"/>
                <w:szCs w:val="22"/>
              </w:rPr>
              <w:t>Role :</w:t>
            </w:r>
            <w:proofErr w:type="gramEnd"/>
          </w:p>
        </w:tc>
        <w:tc>
          <w:tcPr>
            <w:tcW w:w="8033" w:type="dxa"/>
            <w:gridSpan w:val="3"/>
          </w:tcPr>
          <w:p w14:paraId="50BE0F19" w14:textId="7988802A" w:rsidR="00BB493C" w:rsidRPr="00075F7B" w:rsidRDefault="00912E2B" w:rsidP="00BB493C">
            <w:pPr>
              <w:rPr>
                <w:rFonts w:asciiTheme="minorHAnsi" w:hAnsiTheme="minorHAnsi" w:cstheme="minorHAnsi"/>
                <w:color w:val="000000"/>
                <w:sz w:val="22"/>
                <w:szCs w:val="22"/>
                <w:lang w:eastAsia="en-GB"/>
              </w:rPr>
            </w:pPr>
            <w:r w:rsidRPr="00075F7B">
              <w:rPr>
                <w:rFonts w:asciiTheme="minorHAnsi" w:hAnsiTheme="minorHAnsi" w:cstheme="minorHAnsi"/>
                <w:szCs w:val="22"/>
                <w:lang w:eastAsia="en-GB"/>
              </w:rPr>
              <w:t xml:space="preserve">The Director of Research and Knowledge Exchange Services will work </w:t>
            </w:r>
            <w:r w:rsidRPr="00075F7B">
              <w:rPr>
                <w:rFonts w:asciiTheme="minorHAnsi" w:hAnsiTheme="minorHAnsi" w:cstheme="minorHAnsi"/>
                <w:color w:val="000000"/>
                <w:sz w:val="22"/>
                <w:szCs w:val="22"/>
                <w:lang w:eastAsia="en-GB"/>
              </w:rPr>
              <w:t xml:space="preserve">in close partnership with the Pro Vice-Chancellor Research (PVCR) on the development and implementation of the University’s research and knowledge exchange strategic plan and policies.  They will lead the development of </w:t>
            </w:r>
            <w:r w:rsidRPr="00075F7B">
              <w:rPr>
                <w:rFonts w:asciiTheme="minorHAnsi" w:hAnsiTheme="minorHAnsi" w:cstheme="minorHAnsi"/>
                <w:color w:val="000000"/>
                <w:sz w:val="22"/>
                <w:szCs w:val="22"/>
                <w:lang w:eastAsia="en-GB"/>
              </w:rPr>
              <w:t>a</w:t>
            </w:r>
            <w:r w:rsidRPr="00075F7B">
              <w:rPr>
                <w:rFonts w:asciiTheme="minorHAnsi" w:hAnsiTheme="minorHAnsi" w:cstheme="minorHAnsi"/>
                <w:color w:val="000000"/>
                <w:sz w:val="22"/>
                <w:szCs w:val="22"/>
                <w:lang w:eastAsia="en-GB"/>
              </w:rPr>
              <w:t xml:space="preserve"> newly formed research and researcher support </w:t>
            </w:r>
            <w:r w:rsidRPr="00075F7B">
              <w:rPr>
                <w:rFonts w:asciiTheme="minorHAnsi" w:hAnsiTheme="minorHAnsi" w:cstheme="minorHAnsi"/>
                <w:color w:val="000000"/>
                <w:sz w:val="22"/>
                <w:szCs w:val="22"/>
                <w:lang w:eastAsia="en-GB"/>
              </w:rPr>
              <w:t>directorate, manage</w:t>
            </w:r>
            <w:r w:rsidRPr="00075F7B">
              <w:rPr>
                <w:rFonts w:asciiTheme="minorHAnsi" w:hAnsiTheme="minorHAnsi" w:cstheme="minorHAnsi"/>
                <w:color w:val="000000"/>
                <w:sz w:val="22"/>
                <w:szCs w:val="22"/>
                <w:lang w:eastAsia="en-GB"/>
              </w:rPr>
              <w:t xml:space="preserve"> and be accountable for the efficient and effective provision of comprehensive research and knowledge exchange services across the University community, and play a key role in the development of a strong REF submission.</w:t>
            </w:r>
          </w:p>
        </w:tc>
      </w:tr>
      <w:tr w:rsidR="00D826F4" w:rsidRPr="007F738C" w14:paraId="13205DAA" w14:textId="77777777" w:rsidTr="00D92DB1">
        <w:trPr>
          <w:trHeight w:val="540"/>
        </w:trPr>
        <w:tc>
          <w:tcPr>
            <w:tcW w:w="2139" w:type="dxa"/>
            <w:shd w:val="clear" w:color="auto" w:fill="1F497D" w:themeFill="text2"/>
            <w:vAlign w:val="center"/>
          </w:tcPr>
          <w:p w14:paraId="4CA9FEB3" w14:textId="77777777" w:rsidR="00D826F4" w:rsidRPr="00075F7B" w:rsidRDefault="00D826F4" w:rsidP="00D92DB1">
            <w:pPr>
              <w:rPr>
                <w:rFonts w:asciiTheme="minorHAnsi" w:hAnsiTheme="minorHAnsi" w:cstheme="minorHAnsi"/>
                <w:color w:val="000000"/>
                <w:sz w:val="22"/>
                <w:szCs w:val="22"/>
                <w:lang w:eastAsia="en-GB"/>
              </w:rPr>
            </w:pPr>
            <w:r w:rsidRPr="00075F7B">
              <w:rPr>
                <w:rFonts w:asciiTheme="minorHAnsi" w:hAnsiTheme="minorHAnsi"/>
                <w:b/>
                <w:color w:val="FFFFFF" w:themeColor="background1"/>
                <w:sz w:val="22"/>
                <w:szCs w:val="22"/>
              </w:rPr>
              <w:t xml:space="preserve">Grade </w:t>
            </w:r>
          </w:p>
        </w:tc>
        <w:tc>
          <w:tcPr>
            <w:tcW w:w="8033" w:type="dxa"/>
            <w:gridSpan w:val="3"/>
            <w:vAlign w:val="center"/>
          </w:tcPr>
          <w:p w14:paraId="309D06F3" w14:textId="6C25179C" w:rsidR="00D826F4" w:rsidRPr="00075F7B" w:rsidRDefault="004B63CA" w:rsidP="00D92DB1">
            <w:pPr>
              <w:rPr>
                <w:rFonts w:asciiTheme="minorHAnsi" w:hAnsiTheme="minorHAnsi" w:cstheme="minorHAnsi"/>
                <w:color w:val="000000"/>
                <w:sz w:val="22"/>
                <w:szCs w:val="22"/>
                <w:lang w:eastAsia="en-GB"/>
              </w:rPr>
            </w:pPr>
            <w:r w:rsidRPr="00075F7B">
              <w:rPr>
                <w:rFonts w:asciiTheme="minorHAnsi" w:hAnsiTheme="minorHAnsi" w:cstheme="minorHAnsi"/>
                <w:color w:val="000000"/>
                <w:sz w:val="22"/>
                <w:szCs w:val="22"/>
                <w:lang w:eastAsia="en-GB"/>
              </w:rPr>
              <w:t>S</w:t>
            </w:r>
            <w:r w:rsidR="00A95787" w:rsidRPr="00075F7B">
              <w:rPr>
                <w:rFonts w:asciiTheme="minorHAnsi" w:hAnsiTheme="minorHAnsi" w:cstheme="minorHAnsi"/>
                <w:color w:val="000000"/>
                <w:sz w:val="22"/>
                <w:szCs w:val="22"/>
                <w:lang w:eastAsia="en-GB"/>
              </w:rPr>
              <w:t xml:space="preserve">enior Management </w:t>
            </w:r>
          </w:p>
        </w:tc>
      </w:tr>
      <w:tr w:rsidR="00D826F4" w:rsidRPr="007F738C" w14:paraId="6FD96046" w14:textId="77777777" w:rsidTr="00D92DB1">
        <w:trPr>
          <w:trHeight w:val="540"/>
        </w:trPr>
        <w:tc>
          <w:tcPr>
            <w:tcW w:w="10172" w:type="dxa"/>
            <w:gridSpan w:val="4"/>
            <w:shd w:val="clear" w:color="auto" w:fill="1F497D" w:themeFill="text2"/>
            <w:vAlign w:val="center"/>
          </w:tcPr>
          <w:p w14:paraId="5BB5FDE0" w14:textId="77777777" w:rsidR="00D826F4" w:rsidRPr="00075F7B" w:rsidRDefault="00D826F4" w:rsidP="00D92DB1">
            <w:pPr>
              <w:rPr>
                <w:rFonts w:asciiTheme="minorHAnsi" w:hAnsiTheme="minorHAnsi" w:cstheme="minorHAnsi"/>
                <w:color w:val="000000"/>
                <w:sz w:val="22"/>
                <w:szCs w:val="22"/>
                <w:lang w:eastAsia="en-GB"/>
              </w:rPr>
            </w:pPr>
            <w:r w:rsidRPr="00075F7B">
              <w:rPr>
                <w:rFonts w:asciiTheme="minorHAnsi" w:hAnsiTheme="minorHAnsi"/>
                <w:b/>
                <w:color w:val="FFFFFF" w:themeColor="background1"/>
                <w:sz w:val="22"/>
                <w:szCs w:val="22"/>
              </w:rPr>
              <w:t>Accountabilities/Responsibilities of the role:</w:t>
            </w:r>
          </w:p>
        </w:tc>
      </w:tr>
      <w:tr w:rsidR="00D826F4" w:rsidRPr="007F738C" w14:paraId="67703465" w14:textId="77777777" w:rsidTr="00D92DB1">
        <w:trPr>
          <w:trHeight w:val="540"/>
        </w:trPr>
        <w:tc>
          <w:tcPr>
            <w:tcW w:w="10172" w:type="dxa"/>
            <w:gridSpan w:val="4"/>
            <w:shd w:val="clear" w:color="auto" w:fill="auto"/>
            <w:vAlign w:val="center"/>
          </w:tcPr>
          <w:p w14:paraId="2ECBFD5A" w14:textId="77777777" w:rsidR="00912E2B" w:rsidRPr="00075F7B" w:rsidRDefault="00912E2B" w:rsidP="00912E2B">
            <w:pPr>
              <w:pStyle w:val="ListParagraph"/>
              <w:numPr>
                <w:ilvl w:val="0"/>
                <w:numId w:val="39"/>
              </w:numPr>
              <w:spacing w:after="160" w:line="259" w:lineRule="auto"/>
              <w:contextualSpacing/>
              <w:rPr>
                <w:rFonts w:asciiTheme="minorHAnsi" w:hAnsiTheme="minorHAnsi" w:cstheme="minorHAnsi"/>
                <w:color w:val="000000"/>
                <w:sz w:val="22"/>
                <w:szCs w:val="22"/>
                <w:lang w:val="en-GB"/>
              </w:rPr>
            </w:pPr>
            <w:r w:rsidRPr="00075F7B">
              <w:rPr>
                <w:rFonts w:asciiTheme="minorHAnsi" w:hAnsiTheme="minorHAnsi" w:cstheme="minorHAnsi"/>
                <w:color w:val="000000"/>
                <w:sz w:val="22"/>
                <w:szCs w:val="22"/>
                <w:lang w:val="en-GB"/>
              </w:rPr>
              <w:t>Provide values-driven leadership that fosters a Research and Knowledge Exchange Service that supports working in collaboration and enables staff to thrive, fostering collegiality, service excellence and continuous improvement.</w:t>
            </w:r>
          </w:p>
          <w:p w14:paraId="62C33711" w14:textId="77777777" w:rsidR="00912E2B" w:rsidRPr="00075F7B" w:rsidRDefault="00912E2B" w:rsidP="00912E2B">
            <w:pPr>
              <w:pStyle w:val="ListParagraph"/>
              <w:numPr>
                <w:ilvl w:val="0"/>
                <w:numId w:val="39"/>
              </w:numPr>
              <w:spacing w:after="160" w:line="259" w:lineRule="auto"/>
              <w:contextualSpacing/>
              <w:rPr>
                <w:rFonts w:asciiTheme="minorHAnsi" w:hAnsiTheme="minorHAnsi" w:cstheme="minorHAnsi"/>
                <w:color w:val="000000"/>
                <w:sz w:val="22"/>
                <w:szCs w:val="22"/>
                <w:lang w:val="en-GB"/>
              </w:rPr>
            </w:pPr>
            <w:r w:rsidRPr="00075F7B">
              <w:rPr>
                <w:rFonts w:asciiTheme="minorHAnsi" w:hAnsiTheme="minorHAnsi" w:cstheme="minorHAnsi"/>
                <w:color w:val="000000"/>
                <w:sz w:val="22"/>
                <w:szCs w:val="22"/>
                <w:lang w:val="en-GB"/>
              </w:rPr>
              <w:t>Manage the Research and Knowledge Exchange Services department, ensuring it offers high-quality services and advice to researchers and research students by developing people, capability, skills and succession plans to ensure a sustainable and resilient provision of services whilst attracting and retaining talent.</w:t>
            </w:r>
          </w:p>
          <w:p w14:paraId="76246B0D" w14:textId="77777777" w:rsidR="00912E2B" w:rsidRPr="00075F7B" w:rsidRDefault="00912E2B" w:rsidP="00912E2B">
            <w:pPr>
              <w:pStyle w:val="ListParagraph"/>
              <w:numPr>
                <w:ilvl w:val="0"/>
                <w:numId w:val="39"/>
              </w:numPr>
              <w:spacing w:after="160" w:line="259" w:lineRule="auto"/>
              <w:contextualSpacing/>
              <w:rPr>
                <w:rFonts w:asciiTheme="minorHAnsi" w:hAnsiTheme="minorHAnsi" w:cstheme="minorHAnsi"/>
                <w:color w:val="000000"/>
                <w:sz w:val="22"/>
                <w:szCs w:val="22"/>
                <w:lang w:val="en-GB"/>
              </w:rPr>
            </w:pPr>
            <w:r w:rsidRPr="00075F7B">
              <w:rPr>
                <w:rFonts w:asciiTheme="minorHAnsi" w:hAnsiTheme="minorHAnsi" w:cstheme="minorHAnsi"/>
                <w:color w:val="000000"/>
                <w:sz w:val="22"/>
                <w:szCs w:val="22"/>
                <w:lang w:val="en-GB"/>
              </w:rPr>
              <w:t>Contribute to the development of Professional Services at the University in a way that supports our core academic mission to deliver outstanding research performance, including via relevant fora.</w:t>
            </w:r>
          </w:p>
          <w:p w14:paraId="6E2BD6CB" w14:textId="77777777" w:rsidR="00912E2B" w:rsidRPr="00075F7B" w:rsidRDefault="00912E2B" w:rsidP="00912E2B">
            <w:pPr>
              <w:pStyle w:val="ListParagraph"/>
              <w:numPr>
                <w:ilvl w:val="0"/>
                <w:numId w:val="39"/>
              </w:numPr>
              <w:spacing w:after="160" w:line="259" w:lineRule="auto"/>
              <w:contextualSpacing/>
              <w:rPr>
                <w:rFonts w:asciiTheme="minorHAnsi" w:hAnsiTheme="minorHAnsi" w:cstheme="minorHAnsi"/>
                <w:color w:val="000000"/>
                <w:sz w:val="22"/>
                <w:szCs w:val="22"/>
                <w:lang w:val="en-GB"/>
              </w:rPr>
            </w:pPr>
            <w:r w:rsidRPr="00075F7B">
              <w:rPr>
                <w:rFonts w:asciiTheme="minorHAnsi" w:hAnsiTheme="minorHAnsi" w:cstheme="minorHAnsi"/>
                <w:color w:val="000000"/>
                <w:sz w:val="22"/>
                <w:szCs w:val="22"/>
                <w:lang w:val="en-GB"/>
              </w:rPr>
              <w:t>Ensure that the Directorate’s operations and services are effective, efficient, and responsive, meeting the evolving needs of the University whilst adapting to developments in the sector.</w:t>
            </w:r>
          </w:p>
          <w:p w14:paraId="22DC1A5E" w14:textId="77777777" w:rsidR="00912E2B" w:rsidRPr="00075F7B" w:rsidRDefault="00912E2B" w:rsidP="00912E2B">
            <w:pPr>
              <w:pStyle w:val="ListParagraph"/>
              <w:numPr>
                <w:ilvl w:val="0"/>
                <w:numId w:val="39"/>
              </w:numPr>
              <w:spacing w:after="160" w:line="259" w:lineRule="auto"/>
              <w:contextualSpacing/>
              <w:rPr>
                <w:rFonts w:asciiTheme="minorHAnsi" w:hAnsiTheme="minorHAnsi" w:cstheme="minorHAnsi"/>
                <w:color w:val="000000"/>
                <w:sz w:val="22"/>
                <w:szCs w:val="22"/>
                <w:lang w:val="en-GB"/>
              </w:rPr>
            </w:pPr>
            <w:r w:rsidRPr="00075F7B">
              <w:rPr>
                <w:rFonts w:asciiTheme="minorHAnsi" w:hAnsiTheme="minorHAnsi" w:cstheme="minorHAnsi"/>
                <w:color w:val="000000"/>
                <w:sz w:val="22"/>
                <w:szCs w:val="22"/>
                <w:lang w:val="en-GB"/>
              </w:rPr>
              <w:t>Lead the development and implementation of new policies and processes so that the University is able to ambitiously grow its research in line with Strategy 2030 and ensure compliance where necessary.</w:t>
            </w:r>
          </w:p>
          <w:p w14:paraId="70EC3BEC" w14:textId="77777777" w:rsidR="00912E2B" w:rsidRPr="00075F7B" w:rsidRDefault="00912E2B" w:rsidP="00912E2B">
            <w:pPr>
              <w:pStyle w:val="ListParagraph"/>
              <w:numPr>
                <w:ilvl w:val="0"/>
                <w:numId w:val="39"/>
              </w:numPr>
              <w:spacing w:after="160" w:line="259" w:lineRule="auto"/>
              <w:contextualSpacing/>
              <w:rPr>
                <w:rFonts w:asciiTheme="minorHAnsi" w:hAnsiTheme="minorHAnsi" w:cstheme="minorHAnsi"/>
                <w:color w:val="000000"/>
                <w:sz w:val="22"/>
                <w:szCs w:val="22"/>
                <w:lang w:val="en-GB"/>
              </w:rPr>
            </w:pPr>
            <w:r w:rsidRPr="00075F7B">
              <w:rPr>
                <w:rFonts w:asciiTheme="minorHAnsi" w:hAnsiTheme="minorHAnsi" w:cstheme="minorHAnsi"/>
                <w:color w:val="000000"/>
                <w:sz w:val="22"/>
                <w:szCs w:val="22"/>
                <w:lang w:val="en-GB"/>
              </w:rPr>
              <w:t>Proactively engage with the sector and maintain current understanding of issues affecting research and knowledge exchange nationally and internationally to gather intelligence, influence outcomes, and inform institutional decision-making, representing the University where appropriate.</w:t>
            </w:r>
          </w:p>
          <w:p w14:paraId="31C3BA48" w14:textId="77777777" w:rsidR="00912E2B" w:rsidRPr="00075F7B" w:rsidRDefault="00912E2B" w:rsidP="00912E2B">
            <w:pPr>
              <w:pStyle w:val="ListParagraph"/>
              <w:numPr>
                <w:ilvl w:val="0"/>
                <w:numId w:val="39"/>
              </w:numPr>
              <w:spacing w:after="160" w:line="259" w:lineRule="auto"/>
              <w:contextualSpacing/>
              <w:rPr>
                <w:rFonts w:asciiTheme="minorHAnsi" w:hAnsiTheme="minorHAnsi" w:cstheme="minorHAnsi"/>
                <w:color w:val="000000"/>
                <w:sz w:val="22"/>
                <w:szCs w:val="22"/>
                <w:lang w:val="en-GB"/>
              </w:rPr>
            </w:pPr>
            <w:r w:rsidRPr="00075F7B">
              <w:rPr>
                <w:rFonts w:asciiTheme="minorHAnsi" w:hAnsiTheme="minorHAnsi" w:cstheme="minorHAnsi"/>
                <w:color w:val="000000"/>
                <w:sz w:val="22"/>
                <w:szCs w:val="22"/>
                <w:lang w:val="en-GB"/>
              </w:rPr>
              <w:t>Effectively manage the Research and Knowledge Exchange Services budget to maximize the performance of the Directorate while delivering a balanced budget.</w:t>
            </w:r>
          </w:p>
          <w:p w14:paraId="3CCE2536" w14:textId="77777777" w:rsidR="00912E2B" w:rsidRPr="00075F7B" w:rsidRDefault="00912E2B" w:rsidP="00912E2B">
            <w:pPr>
              <w:pStyle w:val="ListParagraph"/>
              <w:numPr>
                <w:ilvl w:val="0"/>
                <w:numId w:val="39"/>
              </w:numPr>
              <w:spacing w:after="160" w:line="259" w:lineRule="auto"/>
              <w:contextualSpacing/>
              <w:rPr>
                <w:rFonts w:asciiTheme="minorHAnsi" w:hAnsiTheme="minorHAnsi" w:cstheme="minorHAnsi"/>
                <w:color w:val="000000"/>
                <w:sz w:val="22"/>
                <w:szCs w:val="22"/>
                <w:lang w:val="en-GB"/>
              </w:rPr>
            </w:pPr>
            <w:r w:rsidRPr="00075F7B">
              <w:rPr>
                <w:rFonts w:asciiTheme="minorHAnsi" w:hAnsiTheme="minorHAnsi" w:cstheme="minorHAnsi"/>
                <w:color w:val="000000"/>
                <w:sz w:val="22"/>
                <w:szCs w:val="22"/>
                <w:lang w:val="en-GB"/>
              </w:rPr>
              <w:t>Work closely with the Executive leads across relevant responsibilities to ensure that the University’s approach across portfolios is closely aligned.</w:t>
            </w:r>
          </w:p>
          <w:p w14:paraId="4B766647" w14:textId="6A043FD8" w:rsidR="00912E2B" w:rsidRPr="00075F7B" w:rsidRDefault="00912E2B" w:rsidP="00912E2B">
            <w:pPr>
              <w:pStyle w:val="ListParagraph"/>
              <w:numPr>
                <w:ilvl w:val="0"/>
                <w:numId w:val="39"/>
              </w:numPr>
              <w:spacing w:after="160" w:line="259" w:lineRule="auto"/>
              <w:contextualSpacing/>
              <w:rPr>
                <w:rFonts w:asciiTheme="minorHAnsi" w:hAnsiTheme="minorHAnsi" w:cstheme="minorHAnsi"/>
                <w:color w:val="000000"/>
                <w:sz w:val="22"/>
                <w:szCs w:val="22"/>
                <w:lang w:val="en-GB"/>
              </w:rPr>
            </w:pPr>
            <w:r w:rsidRPr="00075F7B">
              <w:rPr>
                <w:rFonts w:asciiTheme="minorHAnsi" w:hAnsiTheme="minorHAnsi" w:cstheme="minorHAnsi"/>
                <w:color w:val="000000"/>
                <w:sz w:val="22"/>
                <w:szCs w:val="22"/>
                <w:lang w:val="en-GB"/>
              </w:rPr>
              <w:t>Deputise for the PVC Research, as and when necessary.</w:t>
            </w:r>
          </w:p>
          <w:p w14:paraId="798E6972" w14:textId="7EA7CF14" w:rsidR="00D826F4" w:rsidRPr="00075F7B" w:rsidRDefault="00912E2B" w:rsidP="00912E2B">
            <w:pPr>
              <w:pStyle w:val="ListParagraph"/>
              <w:numPr>
                <w:ilvl w:val="0"/>
                <w:numId w:val="39"/>
              </w:numPr>
              <w:spacing w:after="160" w:line="259" w:lineRule="auto"/>
              <w:contextualSpacing/>
              <w:rPr>
                <w:rFonts w:asciiTheme="minorHAnsi" w:hAnsiTheme="minorHAnsi" w:cstheme="minorHAnsi"/>
                <w:color w:val="000000"/>
                <w:sz w:val="22"/>
                <w:szCs w:val="22"/>
                <w:lang w:val="en-GB"/>
              </w:rPr>
            </w:pPr>
            <w:r w:rsidRPr="00075F7B">
              <w:rPr>
                <w:rFonts w:asciiTheme="minorHAnsi" w:hAnsiTheme="minorHAnsi" w:cstheme="minorHAnsi"/>
                <w:color w:val="000000"/>
                <w:sz w:val="22"/>
                <w:szCs w:val="22"/>
                <w:lang w:val="en-GB"/>
              </w:rPr>
              <w:t>Participate as a senior member of the relevant University research-related committees such as the Research Committee, etc.</w:t>
            </w:r>
          </w:p>
        </w:tc>
      </w:tr>
    </w:tbl>
    <w:p w14:paraId="7494D55E" w14:textId="77777777" w:rsidR="0065729F" w:rsidRDefault="0065729F" w:rsidP="00D826F4">
      <w:pPr>
        <w:rPr>
          <w:rFonts w:asciiTheme="minorHAnsi" w:hAnsiTheme="minorHAnsi"/>
          <w:b/>
          <w:color w:val="1F497D" w:themeColor="text2"/>
        </w:rPr>
      </w:pPr>
    </w:p>
    <w:p w14:paraId="4272FDF4" w14:textId="54CB4C86" w:rsidR="00D826F4" w:rsidRDefault="00D826F4" w:rsidP="00AD11E9">
      <w:pPr>
        <w:rPr>
          <w:rFonts w:asciiTheme="minorHAnsi" w:hAnsiTheme="minorHAnsi"/>
          <w:b/>
          <w:color w:val="1F497D" w:themeColor="text2"/>
        </w:rPr>
      </w:pPr>
      <w:r w:rsidRPr="00D35D45">
        <w:rPr>
          <w:rFonts w:asciiTheme="minorHAnsi" w:hAnsiTheme="minorHAnsi"/>
          <w:b/>
          <w:color w:val="1F497D" w:themeColor="text2"/>
        </w:rPr>
        <w:t>Person Specification</w:t>
      </w:r>
      <w:r>
        <w:rPr>
          <w:rFonts w:asciiTheme="minorHAnsi" w:hAnsiTheme="minorHAnsi"/>
          <w:b/>
          <w:color w:val="1F497D" w:themeColor="text2"/>
        </w:rPr>
        <w:t xml:space="preserve"> </w:t>
      </w:r>
    </w:p>
    <w:p w14:paraId="3C2AF3B1" w14:textId="77777777" w:rsidR="00AD11E9" w:rsidRPr="00AD11E9" w:rsidRDefault="00AD11E9" w:rsidP="00AD11E9">
      <w:pPr>
        <w:rPr>
          <w:rFonts w:asciiTheme="minorHAnsi" w:hAnsiTheme="minorHAnsi"/>
          <w:b/>
          <w:color w:val="1F497D" w:themeColor="text2"/>
        </w:rPr>
      </w:pPr>
    </w:p>
    <w:tbl>
      <w:tblPr>
        <w:tblStyle w:val="TableGrid"/>
        <w:tblW w:w="10988" w:type="dxa"/>
        <w:tblLayout w:type="fixed"/>
        <w:tblCellMar>
          <w:top w:w="85" w:type="dxa"/>
          <w:left w:w="85" w:type="dxa"/>
          <w:bottom w:w="85" w:type="dxa"/>
          <w:right w:w="85" w:type="dxa"/>
        </w:tblCellMar>
        <w:tblLook w:val="04A0" w:firstRow="1" w:lastRow="0" w:firstColumn="1" w:lastColumn="0" w:noHBand="0" w:noVBand="1"/>
      </w:tblPr>
      <w:tblGrid>
        <w:gridCol w:w="6487"/>
        <w:gridCol w:w="4501"/>
      </w:tblGrid>
      <w:tr w:rsidR="00953625" w:rsidRPr="00142C78" w14:paraId="3D2E5249" w14:textId="77777777" w:rsidTr="00F94268">
        <w:tc>
          <w:tcPr>
            <w:tcW w:w="6487" w:type="dxa"/>
            <w:shd w:val="clear" w:color="auto" w:fill="1F497D" w:themeFill="text2"/>
          </w:tcPr>
          <w:p w14:paraId="508547F1" w14:textId="77777777" w:rsidR="00953625" w:rsidRPr="00BF3210" w:rsidRDefault="00953625" w:rsidP="00F94268">
            <w:pPr>
              <w:pStyle w:val="GCC10ptromanbody"/>
              <w:jc w:val="center"/>
              <w:rPr>
                <w:rFonts w:asciiTheme="minorHAnsi" w:hAnsiTheme="minorHAnsi"/>
                <w:b/>
                <w:color w:val="FFFFFF" w:themeColor="background1"/>
                <w:sz w:val="22"/>
                <w:szCs w:val="22"/>
                <w:u w:val="single"/>
              </w:rPr>
            </w:pPr>
            <w:r w:rsidRPr="00786FC0">
              <w:rPr>
                <w:rFonts w:ascii="Calibri" w:hAnsi="Calibri"/>
                <w:szCs w:val="20"/>
              </w:rPr>
              <w:t xml:space="preserve"> </w:t>
            </w:r>
            <w:r w:rsidRPr="00BF3210">
              <w:rPr>
                <w:rFonts w:asciiTheme="minorHAnsi" w:hAnsiTheme="minorHAnsi"/>
                <w:b/>
                <w:color w:val="FFFFFF" w:themeColor="background1"/>
                <w:sz w:val="22"/>
                <w:szCs w:val="22"/>
                <w:u w:val="single"/>
              </w:rPr>
              <w:t>Expected Criteria</w:t>
            </w:r>
          </w:p>
          <w:p w14:paraId="568E3449" w14:textId="4A523263" w:rsidR="00582FA2" w:rsidRPr="00142C78" w:rsidRDefault="00582FA2" w:rsidP="00F94268">
            <w:pPr>
              <w:pStyle w:val="GCC10ptromanbody"/>
              <w:jc w:val="center"/>
              <w:rPr>
                <w:rFonts w:asciiTheme="minorHAnsi" w:hAnsiTheme="minorHAnsi"/>
                <w:b/>
                <w:color w:val="FFFFFF" w:themeColor="background1"/>
                <w:sz w:val="22"/>
                <w:szCs w:val="22"/>
              </w:rPr>
            </w:pPr>
            <w:r>
              <w:rPr>
                <w:rFonts w:asciiTheme="minorHAnsi" w:hAnsiTheme="minorHAnsi"/>
                <w:b/>
                <w:color w:val="FFFFFF" w:themeColor="background1"/>
                <w:sz w:val="22"/>
                <w:szCs w:val="22"/>
              </w:rPr>
              <w:t xml:space="preserve">E- Essential or D – Desirable </w:t>
            </w:r>
          </w:p>
        </w:tc>
        <w:tc>
          <w:tcPr>
            <w:tcW w:w="4501" w:type="dxa"/>
            <w:shd w:val="clear" w:color="auto" w:fill="1F497D" w:themeFill="text2"/>
          </w:tcPr>
          <w:p w14:paraId="2878B5C7" w14:textId="77777777" w:rsidR="00953625" w:rsidRPr="00BF3210" w:rsidRDefault="00953625" w:rsidP="00F94268">
            <w:pPr>
              <w:pStyle w:val="GCC10ptromanbody"/>
              <w:jc w:val="center"/>
              <w:rPr>
                <w:rFonts w:asciiTheme="minorHAnsi" w:hAnsiTheme="minorHAnsi"/>
                <w:b/>
                <w:color w:val="FFFFFF" w:themeColor="background1"/>
                <w:sz w:val="22"/>
                <w:szCs w:val="22"/>
                <w:u w:val="single"/>
              </w:rPr>
            </w:pPr>
            <w:proofErr w:type="gramStart"/>
            <w:r w:rsidRPr="00BF3210">
              <w:rPr>
                <w:rFonts w:asciiTheme="minorHAnsi" w:hAnsiTheme="minorHAnsi"/>
                <w:b/>
                <w:color w:val="FFFFFF" w:themeColor="background1"/>
                <w:sz w:val="22"/>
                <w:szCs w:val="22"/>
                <w:u w:val="single"/>
              </w:rPr>
              <w:t>Assessment  Method</w:t>
            </w:r>
            <w:proofErr w:type="gramEnd"/>
          </w:p>
          <w:p w14:paraId="39E2644B" w14:textId="5B4F645B" w:rsidR="00953625" w:rsidRPr="00142C78" w:rsidRDefault="00953625" w:rsidP="00F94268">
            <w:pPr>
              <w:pStyle w:val="GCC10ptromanbody"/>
              <w:jc w:val="center"/>
              <w:rPr>
                <w:rFonts w:asciiTheme="minorHAnsi" w:hAnsiTheme="minorHAnsi"/>
                <w:b/>
                <w:color w:val="FFFFFF" w:themeColor="background1"/>
                <w:sz w:val="22"/>
                <w:szCs w:val="22"/>
              </w:rPr>
            </w:pPr>
          </w:p>
        </w:tc>
      </w:tr>
      <w:tr w:rsidR="00953625" w:rsidRPr="00142C78" w14:paraId="5334CFEA" w14:textId="77777777" w:rsidTr="00F94268">
        <w:tc>
          <w:tcPr>
            <w:tcW w:w="6487" w:type="dxa"/>
            <w:shd w:val="clear" w:color="auto" w:fill="1F497D" w:themeFill="text2"/>
          </w:tcPr>
          <w:p w14:paraId="35178779" w14:textId="77777777" w:rsidR="00953625" w:rsidRPr="009025F0" w:rsidRDefault="009025F0" w:rsidP="00F94268">
            <w:pPr>
              <w:pStyle w:val="GCC10ptromanbody"/>
              <w:jc w:val="center"/>
              <w:rPr>
                <w:rFonts w:asciiTheme="minorHAnsi" w:hAnsiTheme="minorHAnsi"/>
                <w:b/>
                <w:color w:val="FFFFFF" w:themeColor="background1"/>
                <w:sz w:val="24"/>
              </w:rPr>
            </w:pPr>
            <w:r w:rsidRPr="009025F0">
              <w:rPr>
                <w:rFonts w:ascii="Calibri" w:hAnsi="Calibri"/>
                <w:b/>
                <w:color w:val="FFFFFF" w:themeColor="background1"/>
                <w:sz w:val="24"/>
              </w:rPr>
              <w:t xml:space="preserve">Education &amp; </w:t>
            </w:r>
            <w:r w:rsidR="00953625" w:rsidRPr="009025F0">
              <w:rPr>
                <w:rFonts w:ascii="Calibri" w:hAnsi="Calibri"/>
                <w:b/>
                <w:color w:val="FFFFFF" w:themeColor="background1"/>
                <w:sz w:val="24"/>
              </w:rPr>
              <w:t>Professional Qualifications</w:t>
            </w:r>
          </w:p>
        </w:tc>
        <w:tc>
          <w:tcPr>
            <w:tcW w:w="4501" w:type="dxa"/>
            <w:shd w:val="clear" w:color="auto" w:fill="1F497D" w:themeFill="text2"/>
          </w:tcPr>
          <w:p w14:paraId="62B4F556" w14:textId="77777777" w:rsidR="00953625" w:rsidRPr="00142C78" w:rsidRDefault="00953625" w:rsidP="00F94268">
            <w:pPr>
              <w:pStyle w:val="GCC10ptromanbody"/>
              <w:jc w:val="center"/>
              <w:rPr>
                <w:rFonts w:ascii="Calibri" w:hAnsi="Calibri"/>
                <w:b/>
                <w:color w:val="FFFFFF" w:themeColor="background1"/>
                <w:sz w:val="22"/>
                <w:szCs w:val="22"/>
              </w:rPr>
            </w:pPr>
          </w:p>
        </w:tc>
      </w:tr>
      <w:tr w:rsidR="00D72712" w:rsidRPr="00142C78" w14:paraId="4C011FF8" w14:textId="77777777" w:rsidTr="00F94268">
        <w:trPr>
          <w:trHeight w:val="819"/>
        </w:trPr>
        <w:tc>
          <w:tcPr>
            <w:tcW w:w="6487" w:type="dxa"/>
          </w:tcPr>
          <w:p w14:paraId="3AC93439" w14:textId="56A60FB8" w:rsidR="00912E2B" w:rsidRDefault="00D72712" w:rsidP="00912E2B">
            <w:pPr>
              <w:rPr>
                <w:rFonts w:asciiTheme="minorHAnsi" w:hAnsiTheme="minorHAnsi" w:cstheme="minorHAnsi"/>
                <w:color w:val="000000"/>
                <w:sz w:val="22"/>
                <w:szCs w:val="22"/>
                <w:lang w:eastAsia="en-GB"/>
              </w:rPr>
            </w:pPr>
            <w:r w:rsidRPr="00912E2B">
              <w:rPr>
                <w:rFonts w:asciiTheme="minorHAnsi" w:hAnsiTheme="minorHAnsi" w:cstheme="minorHAnsi"/>
                <w:color w:val="000000"/>
                <w:sz w:val="22"/>
                <w:szCs w:val="22"/>
                <w:lang w:eastAsia="en-GB"/>
              </w:rPr>
              <w:t>E</w:t>
            </w:r>
            <w:r w:rsidR="005B4758" w:rsidRPr="00912E2B">
              <w:rPr>
                <w:rFonts w:asciiTheme="minorHAnsi" w:hAnsiTheme="minorHAnsi" w:cstheme="minorHAnsi"/>
                <w:color w:val="000000"/>
                <w:sz w:val="22"/>
                <w:szCs w:val="22"/>
                <w:lang w:eastAsia="en-GB"/>
              </w:rPr>
              <w:t>1</w:t>
            </w:r>
            <w:r w:rsidRPr="00912E2B">
              <w:rPr>
                <w:rFonts w:asciiTheme="minorHAnsi" w:hAnsiTheme="minorHAnsi" w:cstheme="minorHAnsi"/>
                <w:color w:val="000000"/>
                <w:sz w:val="22"/>
                <w:szCs w:val="22"/>
                <w:lang w:eastAsia="en-GB"/>
              </w:rPr>
              <w:t xml:space="preserve"> - </w:t>
            </w:r>
            <w:r w:rsidR="00912E2B" w:rsidRPr="00912E2B">
              <w:rPr>
                <w:rFonts w:asciiTheme="minorHAnsi" w:hAnsiTheme="minorHAnsi" w:cstheme="minorHAnsi"/>
                <w:color w:val="000000"/>
                <w:sz w:val="22"/>
                <w:szCs w:val="22"/>
                <w:lang w:eastAsia="en-GB"/>
              </w:rPr>
              <w:t>A PhD or equivalent experience.</w:t>
            </w:r>
          </w:p>
          <w:p w14:paraId="3BB5E7C7" w14:textId="77777777" w:rsidR="00912E2B" w:rsidRPr="00912E2B" w:rsidRDefault="00912E2B" w:rsidP="00912E2B">
            <w:pPr>
              <w:rPr>
                <w:rFonts w:asciiTheme="minorHAnsi" w:hAnsiTheme="minorHAnsi" w:cstheme="minorHAnsi"/>
                <w:color w:val="000000"/>
                <w:sz w:val="22"/>
                <w:szCs w:val="22"/>
                <w:lang w:eastAsia="en-GB"/>
              </w:rPr>
            </w:pPr>
          </w:p>
          <w:p w14:paraId="53E54A6B" w14:textId="68FF7B74" w:rsidR="00912E2B" w:rsidRPr="00912E2B" w:rsidRDefault="00912E2B" w:rsidP="00912E2B">
            <w:pPr>
              <w:rPr>
                <w:rFonts w:asciiTheme="minorHAnsi" w:hAnsiTheme="minorHAnsi" w:cstheme="minorHAnsi"/>
                <w:color w:val="000000"/>
                <w:sz w:val="22"/>
                <w:szCs w:val="22"/>
                <w:lang w:eastAsia="en-GB"/>
              </w:rPr>
            </w:pPr>
            <w:r>
              <w:rPr>
                <w:rFonts w:asciiTheme="minorHAnsi" w:hAnsiTheme="minorHAnsi" w:cstheme="minorHAnsi"/>
                <w:color w:val="000000"/>
                <w:sz w:val="22"/>
                <w:szCs w:val="22"/>
                <w:lang w:eastAsia="en-GB"/>
              </w:rPr>
              <w:t xml:space="preserve">E2 - </w:t>
            </w:r>
            <w:r w:rsidRPr="00912E2B">
              <w:rPr>
                <w:rFonts w:asciiTheme="minorHAnsi" w:hAnsiTheme="minorHAnsi" w:cstheme="minorHAnsi"/>
                <w:color w:val="000000"/>
                <w:sz w:val="22"/>
                <w:szCs w:val="22"/>
                <w:lang w:eastAsia="en-GB"/>
              </w:rPr>
              <w:t>Executive-level knowledge and understanding of the higher education sector, the national and international research policy framework, knowledge exchange, and legislation relevant to research and postgraduate research.</w:t>
            </w:r>
          </w:p>
          <w:p w14:paraId="23FF03E7" w14:textId="175F36E2" w:rsidR="00D72712" w:rsidRPr="0040052A" w:rsidRDefault="00D72712" w:rsidP="00F94268">
            <w:pPr>
              <w:spacing w:after="120"/>
              <w:rPr>
                <w:rFonts w:asciiTheme="minorHAnsi" w:hAnsiTheme="minorHAnsi" w:cstheme="minorHAnsi"/>
                <w:bCs/>
                <w:sz w:val="22"/>
                <w:szCs w:val="22"/>
              </w:rPr>
            </w:pPr>
          </w:p>
        </w:tc>
        <w:tc>
          <w:tcPr>
            <w:tcW w:w="4501" w:type="dxa"/>
          </w:tcPr>
          <w:p w14:paraId="09458B64" w14:textId="29E3D2EB" w:rsidR="00D72712" w:rsidRPr="007577F7" w:rsidRDefault="00DF53C9" w:rsidP="00F94268">
            <w:pPr>
              <w:spacing w:after="120"/>
              <w:rPr>
                <w:rFonts w:asciiTheme="majorHAnsi" w:hAnsiTheme="majorHAnsi" w:cstheme="majorHAnsi"/>
              </w:rPr>
            </w:pPr>
            <w:r w:rsidRPr="00DF53C9">
              <w:rPr>
                <w:rFonts w:asciiTheme="minorHAnsi" w:hAnsiTheme="minorHAnsi" w:cstheme="minorHAnsi"/>
                <w:color w:val="000000"/>
                <w:sz w:val="22"/>
                <w:szCs w:val="22"/>
                <w:lang w:eastAsia="en-GB"/>
              </w:rPr>
              <w:t>CV</w:t>
            </w:r>
            <w:r w:rsidRPr="00DF53C9">
              <w:rPr>
                <w:rFonts w:asciiTheme="minorHAnsi" w:hAnsiTheme="minorHAnsi" w:cstheme="minorHAnsi"/>
                <w:color w:val="000000"/>
                <w:sz w:val="22"/>
                <w:szCs w:val="22"/>
                <w:lang w:eastAsia="en-GB"/>
              </w:rPr>
              <w:br/>
            </w:r>
            <w:r w:rsidRPr="00DF53C9">
              <w:rPr>
                <w:rFonts w:asciiTheme="minorHAnsi" w:hAnsiTheme="minorHAnsi" w:cstheme="minorHAnsi"/>
                <w:color w:val="000000"/>
                <w:sz w:val="22"/>
                <w:szCs w:val="22"/>
                <w:lang w:eastAsia="en-GB"/>
              </w:rPr>
              <w:br/>
              <w:t>Application &amp; Interview</w:t>
            </w:r>
          </w:p>
        </w:tc>
      </w:tr>
      <w:tr w:rsidR="00D72712" w:rsidRPr="00142C78" w14:paraId="1779D3D2" w14:textId="77777777" w:rsidTr="00F94268">
        <w:tc>
          <w:tcPr>
            <w:tcW w:w="6487" w:type="dxa"/>
            <w:shd w:val="clear" w:color="auto" w:fill="1F497D" w:themeFill="text2"/>
          </w:tcPr>
          <w:p w14:paraId="098C7C45" w14:textId="6C4CE242" w:rsidR="00D72712" w:rsidRPr="0040052A" w:rsidRDefault="00D72712" w:rsidP="0040052A">
            <w:pPr>
              <w:spacing w:after="120"/>
              <w:jc w:val="center"/>
              <w:rPr>
                <w:rFonts w:ascii="Calibri" w:hAnsi="Calibri"/>
                <w:b/>
                <w:color w:val="FFFFFF" w:themeColor="background1"/>
              </w:rPr>
            </w:pPr>
            <w:r>
              <w:rPr>
                <w:rFonts w:ascii="Calibri" w:hAnsi="Calibri"/>
                <w:b/>
                <w:color w:val="FFFFFF" w:themeColor="background1"/>
              </w:rPr>
              <w:t xml:space="preserve">Skills, Knowledge &amp; Experience </w:t>
            </w:r>
          </w:p>
        </w:tc>
        <w:tc>
          <w:tcPr>
            <w:tcW w:w="4501" w:type="dxa"/>
            <w:shd w:val="clear" w:color="auto" w:fill="1F497D" w:themeFill="text2"/>
          </w:tcPr>
          <w:p w14:paraId="6D880D79" w14:textId="77777777" w:rsidR="00D72712" w:rsidRPr="00D4289C" w:rsidRDefault="00D72712" w:rsidP="00F94268">
            <w:pPr>
              <w:pStyle w:val="GCC10ptromanbody"/>
              <w:jc w:val="center"/>
              <w:rPr>
                <w:rFonts w:asciiTheme="minorHAnsi" w:hAnsiTheme="minorHAnsi"/>
                <w:b/>
                <w:color w:val="FFFFFF" w:themeColor="background1"/>
                <w:sz w:val="22"/>
                <w:szCs w:val="22"/>
              </w:rPr>
            </w:pPr>
            <w:proofErr w:type="gramStart"/>
            <w:r>
              <w:rPr>
                <w:rFonts w:asciiTheme="minorHAnsi" w:hAnsiTheme="minorHAnsi"/>
                <w:b/>
                <w:color w:val="FFFFFF" w:themeColor="background1"/>
                <w:sz w:val="22"/>
                <w:szCs w:val="22"/>
              </w:rPr>
              <w:t>Assessment  Method</w:t>
            </w:r>
            <w:proofErr w:type="gramEnd"/>
          </w:p>
        </w:tc>
      </w:tr>
      <w:tr w:rsidR="00D72712" w:rsidRPr="00142C78" w14:paraId="4BF121CC" w14:textId="77777777" w:rsidTr="00F94268">
        <w:trPr>
          <w:trHeight w:val="416"/>
        </w:trPr>
        <w:tc>
          <w:tcPr>
            <w:tcW w:w="6487" w:type="dxa"/>
          </w:tcPr>
          <w:p w14:paraId="0BCB9D19" w14:textId="77777777" w:rsidR="003824D9" w:rsidRDefault="003824D9" w:rsidP="003824D9">
            <w:pPr>
              <w:spacing w:before="120" w:after="120"/>
              <w:rPr>
                <w:rFonts w:ascii="Calibri" w:hAnsi="Calibri" w:cs="Calibri"/>
                <w:b/>
                <w:sz w:val="20"/>
                <w:szCs w:val="20"/>
                <w:lang w:eastAsia="en-GB"/>
              </w:rPr>
            </w:pPr>
            <w:r>
              <w:rPr>
                <w:rFonts w:ascii="Calibri" w:hAnsi="Calibri" w:cs="Calibri"/>
                <w:b/>
                <w:sz w:val="20"/>
                <w:szCs w:val="20"/>
                <w:lang w:eastAsia="en-GB"/>
              </w:rPr>
              <w:t>Experience</w:t>
            </w:r>
          </w:p>
          <w:p w14:paraId="1D566D53" w14:textId="77777777" w:rsidR="003824D9" w:rsidRDefault="003824D9" w:rsidP="003824D9">
            <w:pPr>
              <w:spacing w:before="120" w:after="120"/>
              <w:rPr>
                <w:rFonts w:ascii="Calibri" w:hAnsi="Calibri" w:cs="Calibri"/>
                <w:sz w:val="20"/>
                <w:szCs w:val="20"/>
                <w:lang w:val="en-US" w:eastAsia="en-GB"/>
              </w:rPr>
            </w:pPr>
            <w:r>
              <w:rPr>
                <w:rFonts w:ascii="Calibri" w:hAnsi="Calibri" w:cs="Calibri"/>
                <w:sz w:val="20"/>
                <w:szCs w:val="20"/>
                <w:lang w:eastAsia="en-GB"/>
              </w:rPr>
              <w:t xml:space="preserve">E3 – </w:t>
            </w:r>
            <w:r>
              <w:rPr>
                <w:rFonts w:ascii="Calibri" w:hAnsi="Calibri" w:cs="Calibri"/>
                <w:sz w:val="20"/>
                <w:szCs w:val="20"/>
                <w:lang w:val="en-US" w:eastAsia="en-GB"/>
              </w:rPr>
              <w:t>Demonstrable vision and strategic leadership skills, including ability to define and develop strategy, and translate into effective operational plans and drive continuous improvement of service delivery.</w:t>
            </w:r>
          </w:p>
          <w:p w14:paraId="17ACC732" w14:textId="77777777" w:rsidR="003824D9" w:rsidRDefault="003824D9" w:rsidP="003824D9">
            <w:pPr>
              <w:spacing w:before="120" w:after="120"/>
              <w:rPr>
                <w:rFonts w:ascii="Calibri" w:hAnsi="Calibri" w:cs="Calibri"/>
                <w:sz w:val="20"/>
                <w:szCs w:val="20"/>
                <w:lang w:val="en-US" w:eastAsia="en-GB"/>
              </w:rPr>
            </w:pPr>
            <w:r>
              <w:rPr>
                <w:rFonts w:ascii="Calibri" w:hAnsi="Calibri" w:cs="Calibri"/>
                <w:sz w:val="20"/>
                <w:szCs w:val="20"/>
                <w:lang w:eastAsia="en-GB"/>
              </w:rPr>
              <w:t xml:space="preserve">E4 – </w:t>
            </w:r>
            <w:r>
              <w:rPr>
                <w:rFonts w:ascii="Calibri" w:hAnsi="Calibri" w:cs="Calibri"/>
                <w:sz w:val="20"/>
                <w:szCs w:val="20"/>
                <w:lang w:val="en-US" w:eastAsia="en-GB"/>
              </w:rPr>
              <w:t>Outstanding communication and engagement skills with the ability to build meaningful relationships with academics and professional staff at all levels – including contributing to and delivering strategy in collaboration with academic and professional colleagues across the University.</w:t>
            </w:r>
          </w:p>
          <w:p w14:paraId="5A628BED" w14:textId="77777777" w:rsidR="003824D9" w:rsidRDefault="003824D9" w:rsidP="003824D9">
            <w:pPr>
              <w:spacing w:before="120" w:after="120"/>
              <w:rPr>
                <w:rFonts w:ascii="Calibri" w:hAnsi="Calibri" w:cs="Calibri"/>
                <w:sz w:val="20"/>
                <w:szCs w:val="20"/>
                <w:lang w:val="en-US" w:eastAsia="en-GB"/>
              </w:rPr>
            </w:pPr>
            <w:r>
              <w:rPr>
                <w:rFonts w:ascii="Calibri" w:hAnsi="Calibri" w:cs="Calibri"/>
                <w:sz w:val="20"/>
                <w:szCs w:val="20"/>
                <w:lang w:eastAsia="en-GB"/>
              </w:rPr>
              <w:t xml:space="preserve">E5 – </w:t>
            </w:r>
            <w:r>
              <w:rPr>
                <w:rFonts w:ascii="Calibri" w:hAnsi="Calibri" w:cs="Calibri"/>
                <w:sz w:val="20"/>
                <w:szCs w:val="20"/>
                <w:lang w:val="en-US" w:eastAsia="en-GB"/>
              </w:rPr>
              <w:t xml:space="preserve">Ability to empower, coach and influence others, working collaboratively across </w:t>
            </w:r>
            <w:proofErr w:type="spellStart"/>
            <w:r>
              <w:rPr>
                <w:rFonts w:ascii="Calibri" w:hAnsi="Calibri" w:cs="Calibri"/>
                <w:sz w:val="20"/>
                <w:szCs w:val="20"/>
                <w:lang w:val="en-US" w:eastAsia="en-GB"/>
              </w:rPr>
              <w:t>organisational</w:t>
            </w:r>
            <w:proofErr w:type="spellEnd"/>
            <w:r>
              <w:rPr>
                <w:rFonts w:ascii="Calibri" w:hAnsi="Calibri" w:cs="Calibri"/>
                <w:sz w:val="20"/>
                <w:szCs w:val="20"/>
                <w:lang w:val="en-US" w:eastAsia="en-GB"/>
              </w:rPr>
              <w:t xml:space="preserve"> boundaries to maximize opportunities.</w:t>
            </w:r>
          </w:p>
          <w:p w14:paraId="119ED6DF" w14:textId="77777777" w:rsidR="003824D9" w:rsidRDefault="003824D9" w:rsidP="003824D9">
            <w:pPr>
              <w:spacing w:before="120" w:after="120"/>
              <w:rPr>
                <w:rFonts w:ascii="Calibri" w:hAnsi="Calibri" w:cs="Calibri"/>
                <w:sz w:val="20"/>
                <w:szCs w:val="20"/>
                <w:lang w:val="en-US" w:eastAsia="en-GB"/>
              </w:rPr>
            </w:pPr>
            <w:r>
              <w:rPr>
                <w:rFonts w:ascii="Calibri" w:hAnsi="Calibri" w:cs="Calibri"/>
                <w:sz w:val="20"/>
                <w:szCs w:val="20"/>
                <w:lang w:eastAsia="en-GB"/>
              </w:rPr>
              <w:t>E6 – Financial management of the RKES Office, and to support and advise on the management of research grants</w:t>
            </w:r>
          </w:p>
          <w:p w14:paraId="15A5DF56" w14:textId="77777777" w:rsidR="003824D9" w:rsidRDefault="003824D9" w:rsidP="003824D9">
            <w:pPr>
              <w:spacing w:before="120" w:after="120"/>
              <w:rPr>
                <w:rFonts w:ascii="Calibri" w:hAnsi="Calibri" w:cs="Calibri"/>
                <w:sz w:val="20"/>
                <w:szCs w:val="20"/>
                <w:lang w:val="en-US" w:eastAsia="en-GB"/>
              </w:rPr>
            </w:pPr>
            <w:r>
              <w:rPr>
                <w:rFonts w:ascii="Calibri" w:hAnsi="Calibri" w:cs="Calibri"/>
                <w:sz w:val="20"/>
                <w:szCs w:val="20"/>
                <w:lang w:eastAsia="en-GB"/>
              </w:rPr>
              <w:t xml:space="preserve">E7 – </w:t>
            </w:r>
            <w:r>
              <w:rPr>
                <w:rFonts w:ascii="Calibri" w:hAnsi="Calibri" w:cs="Calibri"/>
                <w:sz w:val="20"/>
                <w:szCs w:val="20"/>
                <w:lang w:val="en-US" w:eastAsia="en-GB"/>
              </w:rPr>
              <w:t>Understanding of university governance and an ability to work effectively within a collegial decision-making culture.</w:t>
            </w:r>
          </w:p>
          <w:p w14:paraId="1775B42C" w14:textId="77777777" w:rsidR="003824D9" w:rsidRDefault="003824D9" w:rsidP="003824D9">
            <w:pPr>
              <w:spacing w:before="120" w:after="120"/>
              <w:rPr>
                <w:rFonts w:ascii="Calibri" w:hAnsi="Calibri" w:cs="Calibri"/>
                <w:sz w:val="20"/>
                <w:szCs w:val="20"/>
                <w:lang w:val="en-US" w:eastAsia="en-GB"/>
              </w:rPr>
            </w:pPr>
            <w:r>
              <w:rPr>
                <w:rFonts w:ascii="Calibri" w:hAnsi="Calibri" w:cs="Calibri"/>
                <w:sz w:val="20"/>
                <w:szCs w:val="20"/>
                <w:lang w:eastAsia="en-GB"/>
              </w:rPr>
              <w:t xml:space="preserve">E8 – </w:t>
            </w:r>
            <w:r>
              <w:rPr>
                <w:rFonts w:ascii="Calibri" w:hAnsi="Calibri" w:cs="Calibri"/>
                <w:sz w:val="20"/>
                <w:szCs w:val="20"/>
                <w:lang w:val="en-US" w:eastAsia="en-GB"/>
              </w:rPr>
              <w:t>Creativity, flexibility and innovative approaches to problem-solving with the ability to manage change in a complex environment.</w:t>
            </w:r>
            <w:r>
              <w:rPr>
                <w:rFonts w:ascii="Calibri" w:hAnsi="Calibri" w:cs="Calibri"/>
                <w:sz w:val="20"/>
                <w:szCs w:val="20"/>
                <w:lang w:eastAsia="en-GB"/>
              </w:rPr>
              <w:br/>
              <w:t xml:space="preserve">E9 – </w:t>
            </w:r>
            <w:r>
              <w:rPr>
                <w:rFonts w:ascii="Calibri" w:hAnsi="Calibri" w:cs="Calibri"/>
                <w:sz w:val="20"/>
                <w:szCs w:val="20"/>
                <w:lang w:val="en-US" w:eastAsia="en-GB"/>
              </w:rPr>
              <w:t>Drive, enthusiasm and integrity, with the proven ability to deliver results to tight deadlines and to demonstrate resilience under pressure.</w:t>
            </w:r>
          </w:p>
          <w:p w14:paraId="198DABDE" w14:textId="77777777" w:rsidR="003824D9" w:rsidRDefault="003824D9" w:rsidP="003824D9">
            <w:pPr>
              <w:spacing w:before="120" w:after="120"/>
              <w:rPr>
                <w:rFonts w:ascii="Calibri" w:hAnsi="Calibri" w:cs="Calibri"/>
                <w:sz w:val="20"/>
                <w:szCs w:val="20"/>
                <w:lang w:val="en-US" w:eastAsia="en-GB"/>
              </w:rPr>
            </w:pPr>
          </w:p>
          <w:p w14:paraId="6B0719BF" w14:textId="77777777" w:rsidR="003824D9" w:rsidRDefault="003824D9" w:rsidP="003824D9">
            <w:pPr>
              <w:spacing w:before="120" w:after="120"/>
              <w:rPr>
                <w:rFonts w:ascii="Calibri" w:hAnsi="Calibri" w:cs="Calibri"/>
                <w:b/>
                <w:sz w:val="20"/>
                <w:szCs w:val="20"/>
                <w:lang w:val="en-US" w:eastAsia="en-GB"/>
              </w:rPr>
            </w:pPr>
            <w:r>
              <w:rPr>
                <w:rFonts w:ascii="Calibri" w:hAnsi="Calibri" w:cs="Calibri"/>
                <w:b/>
                <w:sz w:val="20"/>
                <w:szCs w:val="20"/>
                <w:lang w:val="en-US" w:eastAsia="en-GB"/>
              </w:rPr>
              <w:t>Skills</w:t>
            </w:r>
          </w:p>
          <w:p w14:paraId="0A7393C6" w14:textId="77777777" w:rsidR="003824D9" w:rsidRDefault="003824D9" w:rsidP="003824D9">
            <w:pPr>
              <w:spacing w:before="120" w:after="120"/>
              <w:rPr>
                <w:rFonts w:ascii="Calibri" w:eastAsia="Calibri" w:hAnsi="Calibri" w:cs="Calibri"/>
                <w:sz w:val="20"/>
                <w:szCs w:val="20"/>
                <w:lang w:val="en-US" w:eastAsia="en-GB"/>
              </w:rPr>
            </w:pPr>
            <w:r>
              <w:rPr>
                <w:rFonts w:ascii="Calibri" w:hAnsi="Calibri" w:cs="Calibri"/>
                <w:sz w:val="20"/>
                <w:szCs w:val="20"/>
                <w:lang w:val="en-US" w:eastAsia="en-GB"/>
              </w:rPr>
              <w:t>E10 – L</w:t>
            </w:r>
            <w:r>
              <w:rPr>
                <w:rFonts w:ascii="Calibri" w:eastAsia="Calibri" w:hAnsi="Calibri" w:cs="Calibri"/>
                <w:sz w:val="20"/>
                <w:szCs w:val="20"/>
                <w:lang w:val="en-US" w:eastAsia="en-GB"/>
              </w:rPr>
              <w:t xml:space="preserve">eadership – significant senior leadership experience within the higher education sector, with a demonstrable track record of successfully meeting ambitious </w:t>
            </w:r>
            <w:proofErr w:type="spellStart"/>
            <w:r>
              <w:rPr>
                <w:rFonts w:ascii="Calibri" w:eastAsia="Calibri" w:hAnsi="Calibri" w:cs="Calibri"/>
                <w:sz w:val="20"/>
                <w:szCs w:val="20"/>
                <w:lang w:val="en-US" w:eastAsia="en-GB"/>
              </w:rPr>
              <w:t>organisational</w:t>
            </w:r>
            <w:proofErr w:type="spellEnd"/>
            <w:r>
              <w:rPr>
                <w:rFonts w:ascii="Calibri" w:eastAsia="Calibri" w:hAnsi="Calibri" w:cs="Calibri"/>
                <w:sz w:val="20"/>
                <w:szCs w:val="20"/>
                <w:lang w:val="en-US" w:eastAsia="en-GB"/>
              </w:rPr>
              <w:t xml:space="preserve"> objectives.</w:t>
            </w:r>
          </w:p>
          <w:p w14:paraId="0EF8CF40" w14:textId="77777777" w:rsidR="003824D9" w:rsidRDefault="003824D9" w:rsidP="003824D9">
            <w:pPr>
              <w:spacing w:before="120" w:after="120" w:line="256" w:lineRule="auto"/>
              <w:rPr>
                <w:rFonts w:ascii="Calibri" w:eastAsia="Calibri" w:hAnsi="Calibri" w:cs="Calibri"/>
                <w:sz w:val="20"/>
                <w:szCs w:val="20"/>
                <w:lang w:val="en-US" w:eastAsia="en-GB"/>
              </w:rPr>
            </w:pPr>
            <w:r>
              <w:rPr>
                <w:rFonts w:ascii="Calibri" w:eastAsia="Calibri" w:hAnsi="Calibri" w:cs="Calibri"/>
                <w:sz w:val="20"/>
                <w:szCs w:val="20"/>
                <w:lang w:val="en-US" w:eastAsia="en-GB"/>
              </w:rPr>
              <w:t>E11 – Service excellence – demonstrable evidence of delivering successful outcomes at an institutional level, through developing and challenging teams to succeed, taking pride in delivering professional services and solutions. This includes creating environments that demonstrate equality, inclusivity and respect, and foster trust.</w:t>
            </w:r>
          </w:p>
          <w:p w14:paraId="7A338630" w14:textId="77777777" w:rsidR="003824D9" w:rsidRDefault="003824D9" w:rsidP="003824D9">
            <w:pPr>
              <w:spacing w:before="120" w:after="120" w:line="256" w:lineRule="auto"/>
              <w:rPr>
                <w:rFonts w:ascii="Calibri" w:eastAsia="Calibri" w:hAnsi="Calibri" w:cs="Calibri"/>
                <w:sz w:val="20"/>
                <w:szCs w:val="20"/>
                <w:lang w:val="en-US" w:eastAsia="en-GB"/>
              </w:rPr>
            </w:pPr>
            <w:r>
              <w:rPr>
                <w:rFonts w:ascii="Calibri" w:eastAsia="Calibri" w:hAnsi="Calibri" w:cs="Calibri"/>
                <w:sz w:val="20"/>
                <w:szCs w:val="20"/>
                <w:lang w:val="en-US" w:eastAsia="en-GB"/>
              </w:rPr>
              <w:t xml:space="preserve">Sector appreciation – significant experience of sector-level engagement at national and international levels, with evidence of leveraging contacts and intelligence to further the interests of the </w:t>
            </w:r>
            <w:proofErr w:type="spellStart"/>
            <w:r>
              <w:rPr>
                <w:rFonts w:ascii="Calibri" w:eastAsia="Calibri" w:hAnsi="Calibri" w:cs="Calibri"/>
                <w:sz w:val="20"/>
                <w:szCs w:val="20"/>
                <w:lang w:val="en-US" w:eastAsia="en-GB"/>
              </w:rPr>
              <w:t>organisation</w:t>
            </w:r>
            <w:proofErr w:type="spellEnd"/>
            <w:r>
              <w:rPr>
                <w:rFonts w:ascii="Calibri" w:eastAsia="Calibri" w:hAnsi="Calibri" w:cs="Calibri"/>
                <w:sz w:val="20"/>
                <w:szCs w:val="20"/>
                <w:lang w:val="en-US" w:eastAsia="en-GB"/>
              </w:rPr>
              <w:t>. Exposure to national and international best practice and policy developments.</w:t>
            </w:r>
          </w:p>
          <w:p w14:paraId="25AFEBA1" w14:textId="77777777" w:rsidR="003824D9" w:rsidRDefault="003824D9" w:rsidP="003824D9">
            <w:pPr>
              <w:spacing w:before="120" w:after="120" w:line="256" w:lineRule="auto"/>
              <w:rPr>
                <w:rFonts w:ascii="Calibri" w:eastAsia="Calibri" w:hAnsi="Calibri" w:cs="Calibri"/>
                <w:sz w:val="20"/>
                <w:szCs w:val="20"/>
                <w:lang w:val="en-US" w:eastAsia="en-GB"/>
              </w:rPr>
            </w:pPr>
            <w:r>
              <w:rPr>
                <w:rFonts w:ascii="Calibri" w:eastAsia="Calibri" w:hAnsi="Calibri" w:cs="Calibri"/>
                <w:sz w:val="20"/>
                <w:szCs w:val="20"/>
                <w:lang w:val="en-US" w:eastAsia="en-GB"/>
              </w:rPr>
              <w:t xml:space="preserve">E12 – Complexity &amp; stakeholder management – demonstrable experience in effective people motivation and management with an ability to inspire confidence among professional, research and academic staff, alongside university leadership and external partners. A proven ability to foster and maintain strategic relationships with a wide range of key internal and </w:t>
            </w:r>
            <w:r>
              <w:rPr>
                <w:rFonts w:ascii="Calibri" w:eastAsia="Calibri" w:hAnsi="Calibri" w:cs="Calibri"/>
                <w:sz w:val="20"/>
                <w:szCs w:val="20"/>
                <w:lang w:val="en-US" w:eastAsia="en-GB"/>
              </w:rPr>
              <w:lastRenderedPageBreak/>
              <w:t>external stakeholders to enhance research opportunities for the University and achieve institution-wide objectives and targets.</w:t>
            </w:r>
          </w:p>
          <w:p w14:paraId="68EF53A1" w14:textId="77777777" w:rsidR="003824D9" w:rsidRDefault="003824D9" w:rsidP="003824D9">
            <w:pPr>
              <w:spacing w:before="120" w:after="120" w:line="256" w:lineRule="auto"/>
              <w:rPr>
                <w:rFonts w:ascii="Calibri" w:eastAsia="Calibri" w:hAnsi="Calibri" w:cs="Calibri"/>
                <w:sz w:val="20"/>
                <w:szCs w:val="20"/>
                <w:lang w:val="en-US" w:eastAsia="en-GB"/>
              </w:rPr>
            </w:pPr>
            <w:r>
              <w:rPr>
                <w:rFonts w:ascii="Calibri" w:eastAsia="Calibri" w:hAnsi="Calibri" w:cs="Calibri"/>
                <w:sz w:val="20"/>
                <w:szCs w:val="20"/>
                <w:lang w:val="en-US" w:eastAsia="en-GB"/>
              </w:rPr>
              <w:t>E13 – Influence – ability to deliver outcomes in an environment where authority is derived from influence and persuasion and where ambiguity is common.</w:t>
            </w:r>
          </w:p>
          <w:p w14:paraId="40684704" w14:textId="77777777" w:rsidR="003824D9" w:rsidRDefault="003824D9" w:rsidP="003824D9">
            <w:pPr>
              <w:spacing w:before="120" w:after="120" w:line="256" w:lineRule="auto"/>
              <w:rPr>
                <w:rFonts w:ascii="Calibri" w:eastAsia="Calibri" w:hAnsi="Calibri" w:cs="Calibri"/>
                <w:sz w:val="20"/>
                <w:szCs w:val="20"/>
                <w:lang w:val="en-US" w:eastAsia="en-GB"/>
              </w:rPr>
            </w:pPr>
            <w:r>
              <w:rPr>
                <w:rFonts w:ascii="Calibri" w:eastAsia="Calibri" w:hAnsi="Calibri" w:cs="Calibri"/>
                <w:sz w:val="20"/>
                <w:szCs w:val="20"/>
                <w:lang w:val="en-US" w:eastAsia="en-GB"/>
              </w:rPr>
              <w:t>E14 – Decision-making – ability and willingness to contribute to strategic decisions and to translate policies and strategy into practical application including budgeting, risk assessment and management, resolving complex problems, monitoring and reporting on progress.</w:t>
            </w:r>
          </w:p>
          <w:p w14:paraId="7B794422" w14:textId="77777777" w:rsidR="003824D9" w:rsidRDefault="003824D9" w:rsidP="003824D9">
            <w:pPr>
              <w:spacing w:before="120" w:after="120" w:line="256" w:lineRule="auto"/>
              <w:rPr>
                <w:rFonts w:ascii="Calibri" w:eastAsia="Calibri" w:hAnsi="Calibri" w:cs="Calibri"/>
                <w:sz w:val="20"/>
                <w:szCs w:val="20"/>
                <w:lang w:val="en-US" w:eastAsia="en-GB"/>
              </w:rPr>
            </w:pPr>
            <w:r>
              <w:rPr>
                <w:rFonts w:ascii="Calibri" w:eastAsia="Calibri" w:hAnsi="Calibri" w:cs="Calibri"/>
                <w:sz w:val="20"/>
                <w:szCs w:val="20"/>
                <w:lang w:val="en-US" w:eastAsia="en-GB"/>
              </w:rPr>
              <w:t>E15 – Strategic business planning – significant experience in managing substantial budgets/resources/funding with a strong understanding of financial management procedures.</w:t>
            </w:r>
          </w:p>
          <w:p w14:paraId="7637CAD4" w14:textId="77777777" w:rsidR="003824D9" w:rsidRDefault="003824D9" w:rsidP="003824D9">
            <w:pPr>
              <w:spacing w:before="120" w:after="120" w:line="256" w:lineRule="auto"/>
              <w:rPr>
                <w:rFonts w:ascii="Calibri" w:eastAsia="Calibri" w:hAnsi="Calibri" w:cs="Calibri"/>
                <w:sz w:val="20"/>
                <w:szCs w:val="20"/>
                <w:lang w:val="en-US" w:eastAsia="en-GB"/>
              </w:rPr>
            </w:pPr>
            <w:r>
              <w:rPr>
                <w:rFonts w:ascii="Calibri" w:eastAsia="Calibri" w:hAnsi="Calibri" w:cs="Calibri"/>
                <w:sz w:val="20"/>
                <w:szCs w:val="20"/>
                <w:lang w:val="en-US" w:eastAsia="en-GB"/>
              </w:rPr>
              <w:t>E16 – Improvement &amp; technology – track record of initiating and delivering a step change in new and existing services. Enable support for researchers and partners through the use of new tools and technologies.</w:t>
            </w:r>
          </w:p>
          <w:p w14:paraId="255668BA" w14:textId="524B8F28" w:rsidR="00912E2B" w:rsidRPr="00912E2B" w:rsidRDefault="00912E2B" w:rsidP="0040052A">
            <w:pPr>
              <w:pStyle w:val="HayGroup11"/>
              <w:spacing w:after="120"/>
              <w:rPr>
                <w:rFonts w:asciiTheme="minorHAnsi" w:hAnsiTheme="minorHAnsi" w:cstheme="minorHAnsi"/>
                <w:color w:val="000000"/>
                <w:szCs w:val="22"/>
                <w:lang w:val="en-GB" w:eastAsia="en-GB"/>
              </w:rPr>
            </w:pPr>
            <w:bookmarkStart w:id="0" w:name="_GoBack"/>
            <w:bookmarkEnd w:id="0"/>
          </w:p>
        </w:tc>
        <w:tc>
          <w:tcPr>
            <w:tcW w:w="4501" w:type="dxa"/>
          </w:tcPr>
          <w:p w14:paraId="7EFC5D71" w14:textId="795B72FB" w:rsidR="00D72712" w:rsidRPr="003824D9" w:rsidRDefault="00DF53C9" w:rsidP="00F94268">
            <w:pPr>
              <w:pStyle w:val="Default"/>
              <w:spacing w:after="120"/>
              <w:rPr>
                <w:rFonts w:asciiTheme="minorHAnsi" w:hAnsiTheme="minorHAnsi" w:cstheme="minorHAnsi"/>
              </w:rPr>
            </w:pPr>
            <w:r w:rsidRPr="003824D9">
              <w:rPr>
                <w:rFonts w:asciiTheme="minorHAnsi" w:hAnsiTheme="minorHAnsi" w:cstheme="minorHAnsi"/>
              </w:rPr>
              <w:lastRenderedPageBreak/>
              <w:t xml:space="preserve">Application </w:t>
            </w:r>
            <w:r w:rsidR="003824D9" w:rsidRPr="003824D9">
              <w:rPr>
                <w:rFonts w:asciiTheme="minorHAnsi" w:hAnsiTheme="minorHAnsi" w:cstheme="minorHAnsi"/>
              </w:rPr>
              <w:t>&amp; Interview</w:t>
            </w:r>
          </w:p>
          <w:p w14:paraId="3299A8E5" w14:textId="77777777" w:rsidR="00A37F49" w:rsidRPr="002C61DC" w:rsidRDefault="00A37F49" w:rsidP="00F94268">
            <w:pPr>
              <w:spacing w:after="120"/>
              <w:rPr>
                <w:rFonts w:ascii="Calibri" w:hAnsi="Calibri" w:cs="Arial"/>
                <w:bCs/>
                <w:sz w:val="22"/>
                <w:szCs w:val="22"/>
              </w:rPr>
            </w:pPr>
          </w:p>
        </w:tc>
      </w:tr>
      <w:tr w:rsidR="00D72712" w:rsidRPr="00142C78" w14:paraId="3AC96C32" w14:textId="77777777" w:rsidTr="00F94268">
        <w:trPr>
          <w:trHeight w:val="297"/>
        </w:trPr>
        <w:tc>
          <w:tcPr>
            <w:tcW w:w="6487" w:type="dxa"/>
            <w:shd w:val="clear" w:color="auto" w:fill="1F497D" w:themeFill="text2"/>
          </w:tcPr>
          <w:p w14:paraId="7CAA6952" w14:textId="77777777" w:rsidR="00D72712" w:rsidRPr="00142C78" w:rsidRDefault="00D72712" w:rsidP="00F94268">
            <w:pPr>
              <w:spacing w:after="120"/>
              <w:jc w:val="center"/>
              <w:rPr>
                <w:bCs/>
                <w:color w:val="FFFFFF" w:themeColor="background1"/>
              </w:rPr>
            </w:pPr>
            <w:r>
              <w:rPr>
                <w:rFonts w:ascii="Calibri" w:hAnsi="Calibri"/>
                <w:b/>
                <w:color w:val="FFFFFF" w:themeColor="background1"/>
              </w:rPr>
              <w:t>GCU Values &amp; Behaviours</w:t>
            </w:r>
          </w:p>
        </w:tc>
        <w:tc>
          <w:tcPr>
            <w:tcW w:w="4501" w:type="dxa"/>
            <w:shd w:val="clear" w:color="auto" w:fill="1F497D" w:themeFill="text2"/>
          </w:tcPr>
          <w:p w14:paraId="3097634E" w14:textId="77777777" w:rsidR="00D72712" w:rsidRPr="00D4289C" w:rsidRDefault="00D72712" w:rsidP="00F94268">
            <w:pPr>
              <w:pStyle w:val="GCC10ptromanbody"/>
              <w:jc w:val="center"/>
              <w:rPr>
                <w:rFonts w:asciiTheme="minorHAnsi" w:hAnsiTheme="minorHAnsi"/>
                <w:b/>
                <w:color w:val="FFFFFF" w:themeColor="background1"/>
                <w:sz w:val="22"/>
                <w:szCs w:val="22"/>
              </w:rPr>
            </w:pPr>
            <w:proofErr w:type="gramStart"/>
            <w:r>
              <w:rPr>
                <w:rFonts w:asciiTheme="minorHAnsi" w:hAnsiTheme="minorHAnsi"/>
                <w:b/>
                <w:color w:val="FFFFFF" w:themeColor="background1"/>
                <w:sz w:val="22"/>
                <w:szCs w:val="22"/>
              </w:rPr>
              <w:t>Assessment  Method</w:t>
            </w:r>
            <w:proofErr w:type="gramEnd"/>
          </w:p>
        </w:tc>
      </w:tr>
      <w:tr w:rsidR="00D72712" w:rsidRPr="00142C78" w14:paraId="61A730B4" w14:textId="77777777" w:rsidTr="00F94268">
        <w:trPr>
          <w:trHeight w:val="890"/>
        </w:trPr>
        <w:tc>
          <w:tcPr>
            <w:tcW w:w="6487" w:type="dxa"/>
            <w:shd w:val="clear" w:color="auto" w:fill="D9D9D9" w:themeFill="background1" w:themeFillShade="D9"/>
          </w:tcPr>
          <w:p w14:paraId="5C48913B" w14:textId="77777777" w:rsidR="00D72712" w:rsidRPr="00E02662" w:rsidRDefault="00D72712" w:rsidP="00F94268">
            <w:pPr>
              <w:pStyle w:val="GCC10ptromanbody"/>
              <w:numPr>
                <w:ilvl w:val="0"/>
                <w:numId w:val="5"/>
              </w:numPr>
              <w:rPr>
                <w:rFonts w:asciiTheme="minorHAnsi" w:hAnsiTheme="minorHAnsi" w:cstheme="minorHAnsi"/>
                <w:sz w:val="22"/>
                <w:szCs w:val="22"/>
              </w:rPr>
            </w:pPr>
            <w:r w:rsidRPr="000B3FF7">
              <w:rPr>
                <w:rFonts w:asciiTheme="minorHAnsi" w:hAnsiTheme="minorHAnsi"/>
                <w:sz w:val="22"/>
                <w:szCs w:val="22"/>
              </w:rPr>
              <w:t xml:space="preserve">Demonstrates behaviours which are consistent with the </w:t>
            </w:r>
            <w:r w:rsidRPr="000B3FF7">
              <w:rPr>
                <w:rFonts w:asciiTheme="minorHAnsi" w:hAnsiTheme="minorHAnsi"/>
                <w:b/>
                <w:bCs w:val="0"/>
                <w:sz w:val="22"/>
                <w:szCs w:val="22"/>
              </w:rPr>
              <w:t>GCU Values</w:t>
            </w:r>
            <w:r w:rsidRPr="000B3FF7">
              <w:rPr>
                <w:rFonts w:asciiTheme="minorHAnsi" w:hAnsiTheme="minorHAnsi"/>
                <w:sz w:val="22"/>
                <w:szCs w:val="22"/>
              </w:rPr>
              <w:t xml:space="preserve"> </w:t>
            </w:r>
            <w:r w:rsidRPr="000B3FF7">
              <w:rPr>
                <w:rFonts w:asciiTheme="minorHAnsi" w:hAnsiTheme="minorHAnsi"/>
                <w:b/>
                <w:bCs w:val="0"/>
                <w:sz w:val="22"/>
                <w:szCs w:val="22"/>
              </w:rPr>
              <w:t>(Integrity, Responsibility, Creativity &amp; Confidence)</w:t>
            </w:r>
          </w:p>
        </w:tc>
        <w:tc>
          <w:tcPr>
            <w:tcW w:w="4501" w:type="dxa"/>
            <w:shd w:val="clear" w:color="auto" w:fill="D9D9D9" w:themeFill="background1" w:themeFillShade="D9"/>
          </w:tcPr>
          <w:p w14:paraId="66F860D1" w14:textId="77777777" w:rsidR="00D72712" w:rsidRDefault="00D72712" w:rsidP="00F94268">
            <w:pPr>
              <w:tabs>
                <w:tab w:val="left" w:pos="3780"/>
                <w:tab w:val="left" w:pos="6210"/>
              </w:tabs>
              <w:spacing w:after="120"/>
              <w:rPr>
                <w:rFonts w:ascii="Calibri" w:hAnsi="Calibri"/>
              </w:rPr>
            </w:pPr>
            <w:r>
              <w:rPr>
                <w:rFonts w:ascii="Calibri" w:hAnsi="Calibri"/>
              </w:rPr>
              <w:t xml:space="preserve">Application Form &amp; Interview </w:t>
            </w:r>
          </w:p>
        </w:tc>
      </w:tr>
    </w:tbl>
    <w:p w14:paraId="5065AF4F" w14:textId="77777777" w:rsidR="00953625" w:rsidRPr="000A5AC4" w:rsidRDefault="00953625" w:rsidP="0075763F">
      <w:pPr>
        <w:pStyle w:val="GCC10ptromanbody"/>
        <w:rPr>
          <w:rFonts w:asciiTheme="minorHAnsi" w:hAnsiTheme="minorHAnsi"/>
          <w:b/>
          <w:sz w:val="22"/>
          <w:szCs w:val="22"/>
        </w:rPr>
      </w:pPr>
    </w:p>
    <w:sectPr w:rsidR="00953625" w:rsidRPr="000A5AC4" w:rsidSect="00C25E89">
      <w:pgSz w:w="11906" w:h="16838" w:code="9"/>
      <w:pgMar w:top="426" w:right="567" w:bottom="567"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30AA5" w14:textId="77777777" w:rsidR="00F13806" w:rsidRDefault="00F13806">
      <w:r>
        <w:separator/>
      </w:r>
    </w:p>
  </w:endnote>
  <w:endnote w:type="continuationSeparator" w:id="0">
    <w:p w14:paraId="2E115F22" w14:textId="77777777" w:rsidR="00F13806" w:rsidRDefault="00F13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hitney 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3C411" w14:textId="77777777" w:rsidR="00F13806" w:rsidRDefault="00F13806">
      <w:r>
        <w:separator/>
      </w:r>
    </w:p>
  </w:footnote>
  <w:footnote w:type="continuationSeparator" w:id="0">
    <w:p w14:paraId="71982304" w14:textId="77777777" w:rsidR="00F13806" w:rsidRDefault="00F138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04ED2953"/>
    <w:multiLevelType w:val="hybridMultilevel"/>
    <w:tmpl w:val="DCF2D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67125"/>
    <w:multiLevelType w:val="hybridMultilevel"/>
    <w:tmpl w:val="E1B44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34A97"/>
    <w:multiLevelType w:val="hybridMultilevel"/>
    <w:tmpl w:val="914EC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A1448"/>
    <w:multiLevelType w:val="hybridMultilevel"/>
    <w:tmpl w:val="74182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25071E"/>
    <w:multiLevelType w:val="hybridMultilevel"/>
    <w:tmpl w:val="75C6A8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8D70C9"/>
    <w:multiLevelType w:val="hybridMultilevel"/>
    <w:tmpl w:val="27A07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B391317"/>
    <w:multiLevelType w:val="hybridMultilevel"/>
    <w:tmpl w:val="242AA2B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15:restartNumberingAfterBreak="0">
    <w:nsid w:val="1D8F1DF8"/>
    <w:multiLevelType w:val="hybridMultilevel"/>
    <w:tmpl w:val="7570B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21A10"/>
    <w:multiLevelType w:val="hybridMultilevel"/>
    <w:tmpl w:val="28F0C9D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9D4BD7"/>
    <w:multiLevelType w:val="hybridMultilevel"/>
    <w:tmpl w:val="6D9C6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2224FE"/>
    <w:multiLevelType w:val="hybridMultilevel"/>
    <w:tmpl w:val="97587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915443D"/>
    <w:multiLevelType w:val="hybridMultilevel"/>
    <w:tmpl w:val="8A46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1306C6"/>
    <w:multiLevelType w:val="hybridMultilevel"/>
    <w:tmpl w:val="B784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ED2F05"/>
    <w:multiLevelType w:val="hybridMultilevel"/>
    <w:tmpl w:val="0F547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954726"/>
    <w:multiLevelType w:val="hybridMultilevel"/>
    <w:tmpl w:val="88BE8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AD3840"/>
    <w:multiLevelType w:val="hybridMultilevel"/>
    <w:tmpl w:val="57C6B3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C54FA9"/>
    <w:multiLevelType w:val="hybridMultilevel"/>
    <w:tmpl w:val="B3CC4F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4C16B2"/>
    <w:multiLevelType w:val="hybridMultilevel"/>
    <w:tmpl w:val="ACF00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266737"/>
    <w:multiLevelType w:val="hybridMultilevel"/>
    <w:tmpl w:val="DB18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6085C50"/>
    <w:multiLevelType w:val="hybridMultilevel"/>
    <w:tmpl w:val="87C63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ED3643"/>
    <w:multiLevelType w:val="hybridMultilevel"/>
    <w:tmpl w:val="E68C0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24"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6A1168C"/>
    <w:multiLevelType w:val="hybridMultilevel"/>
    <w:tmpl w:val="7730E2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74C5847"/>
    <w:multiLevelType w:val="multilevel"/>
    <w:tmpl w:val="AC8A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050EA3"/>
    <w:multiLevelType w:val="hybridMultilevel"/>
    <w:tmpl w:val="7390C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9920235"/>
    <w:multiLevelType w:val="hybridMultilevel"/>
    <w:tmpl w:val="D7047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7A0FF8"/>
    <w:multiLevelType w:val="hybridMultilevel"/>
    <w:tmpl w:val="4C8E3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3B4905"/>
    <w:multiLevelType w:val="hybridMultilevel"/>
    <w:tmpl w:val="3712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C03F03"/>
    <w:multiLevelType w:val="hybridMultilevel"/>
    <w:tmpl w:val="3D60E0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627F5EC8"/>
    <w:multiLevelType w:val="hybridMultilevel"/>
    <w:tmpl w:val="B27A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CC02F3"/>
    <w:multiLevelType w:val="hybridMultilevel"/>
    <w:tmpl w:val="ABA457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B885B3E"/>
    <w:multiLevelType w:val="hybridMultilevel"/>
    <w:tmpl w:val="4204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5469B4"/>
    <w:multiLevelType w:val="hybridMultilevel"/>
    <w:tmpl w:val="F4921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703C98"/>
    <w:multiLevelType w:val="hybridMultilevel"/>
    <w:tmpl w:val="CD86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0"/>
  </w:num>
  <w:num w:numId="3">
    <w:abstractNumId w:val="9"/>
  </w:num>
  <w:num w:numId="4">
    <w:abstractNumId w:val="20"/>
  </w:num>
  <w:num w:numId="5">
    <w:abstractNumId w:val="24"/>
  </w:num>
  <w:num w:numId="6">
    <w:abstractNumId w:val="28"/>
  </w:num>
  <w:num w:numId="7">
    <w:abstractNumId w:val="30"/>
  </w:num>
  <w:num w:numId="8">
    <w:abstractNumId w:val="32"/>
  </w:num>
  <w:num w:numId="9">
    <w:abstractNumId w:val="19"/>
  </w:num>
  <w:num w:numId="10">
    <w:abstractNumId w:val="34"/>
  </w:num>
  <w:num w:numId="11">
    <w:abstractNumId w:val="13"/>
  </w:num>
  <w:num w:numId="12">
    <w:abstractNumId w:val="36"/>
  </w:num>
  <w:num w:numId="13">
    <w:abstractNumId w:val="12"/>
  </w:num>
  <w:num w:numId="14">
    <w:abstractNumId w:val="6"/>
  </w:num>
  <w:num w:numId="15">
    <w:abstractNumId w:val="5"/>
  </w:num>
  <w:num w:numId="16">
    <w:abstractNumId w:val="11"/>
  </w:num>
  <w:num w:numId="17">
    <w:abstractNumId w:val="27"/>
  </w:num>
  <w:num w:numId="18">
    <w:abstractNumId w:val="25"/>
  </w:num>
  <w:num w:numId="19">
    <w:abstractNumId w:val="31"/>
  </w:num>
  <w:num w:numId="20">
    <w:abstractNumId w:val="33"/>
  </w:num>
  <w:num w:numId="21">
    <w:abstractNumId w:val="8"/>
  </w:num>
  <w:num w:numId="22">
    <w:abstractNumId w:val="18"/>
  </w:num>
  <w:num w:numId="23">
    <w:abstractNumId w:val="1"/>
  </w:num>
  <w:num w:numId="24">
    <w:abstractNumId w:val="2"/>
  </w:num>
  <w:num w:numId="25">
    <w:abstractNumId w:val="3"/>
  </w:num>
  <w:num w:numId="26">
    <w:abstractNumId w:val="25"/>
  </w:num>
  <w:num w:numId="27">
    <w:abstractNumId w:val="29"/>
  </w:num>
  <w:num w:numId="28">
    <w:abstractNumId w:val="33"/>
  </w:num>
  <w:num w:numId="29">
    <w:abstractNumId w:val="14"/>
  </w:num>
  <w:num w:numId="30">
    <w:abstractNumId w:val="4"/>
  </w:num>
  <w:num w:numId="31">
    <w:abstractNumId w:val="21"/>
  </w:num>
  <w:num w:numId="32">
    <w:abstractNumId w:val="10"/>
  </w:num>
  <w:num w:numId="33">
    <w:abstractNumId w:val="26"/>
  </w:num>
  <w:num w:numId="34">
    <w:abstractNumId w:val="17"/>
  </w:num>
  <w:num w:numId="35">
    <w:abstractNumId w:val="15"/>
  </w:num>
  <w:num w:numId="36">
    <w:abstractNumId w:val="35"/>
  </w:num>
  <w:num w:numId="37">
    <w:abstractNumId w:val="22"/>
  </w:num>
  <w:num w:numId="38">
    <w:abstractNumId w:val="7"/>
  </w:num>
  <w:num w:numId="39">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57"/>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9B"/>
    <w:rsid w:val="00010A77"/>
    <w:rsid w:val="0001116C"/>
    <w:rsid w:val="0002011D"/>
    <w:rsid w:val="0002440B"/>
    <w:rsid w:val="000278A8"/>
    <w:rsid w:val="00032D39"/>
    <w:rsid w:val="00034A53"/>
    <w:rsid w:val="000350DE"/>
    <w:rsid w:val="000421A8"/>
    <w:rsid w:val="00044482"/>
    <w:rsid w:val="000503B6"/>
    <w:rsid w:val="00050FBF"/>
    <w:rsid w:val="00052FAF"/>
    <w:rsid w:val="00053FAC"/>
    <w:rsid w:val="00061536"/>
    <w:rsid w:val="00075F7B"/>
    <w:rsid w:val="00081A42"/>
    <w:rsid w:val="00083349"/>
    <w:rsid w:val="0008763D"/>
    <w:rsid w:val="00090037"/>
    <w:rsid w:val="000A2C6F"/>
    <w:rsid w:val="000A472C"/>
    <w:rsid w:val="000A5AC4"/>
    <w:rsid w:val="000C0791"/>
    <w:rsid w:val="000C0E52"/>
    <w:rsid w:val="000C4D8E"/>
    <w:rsid w:val="000D0341"/>
    <w:rsid w:val="000D0406"/>
    <w:rsid w:val="000D0D6F"/>
    <w:rsid w:val="000D2314"/>
    <w:rsid w:val="000D2894"/>
    <w:rsid w:val="000D3860"/>
    <w:rsid w:val="000D4CA8"/>
    <w:rsid w:val="000D52F7"/>
    <w:rsid w:val="000D59F1"/>
    <w:rsid w:val="000E3AA5"/>
    <w:rsid w:val="000E3CC0"/>
    <w:rsid w:val="001053EB"/>
    <w:rsid w:val="00105CEA"/>
    <w:rsid w:val="00115068"/>
    <w:rsid w:val="00115592"/>
    <w:rsid w:val="00117A80"/>
    <w:rsid w:val="00121BD3"/>
    <w:rsid w:val="0012408A"/>
    <w:rsid w:val="001250E3"/>
    <w:rsid w:val="00134F59"/>
    <w:rsid w:val="00142BBB"/>
    <w:rsid w:val="00144987"/>
    <w:rsid w:val="001462A7"/>
    <w:rsid w:val="001504FB"/>
    <w:rsid w:val="0015154C"/>
    <w:rsid w:val="00153513"/>
    <w:rsid w:val="0015572B"/>
    <w:rsid w:val="00155C39"/>
    <w:rsid w:val="0016045F"/>
    <w:rsid w:val="001614C3"/>
    <w:rsid w:val="00161C38"/>
    <w:rsid w:val="00161E14"/>
    <w:rsid w:val="0016208F"/>
    <w:rsid w:val="00167200"/>
    <w:rsid w:val="00176562"/>
    <w:rsid w:val="0018573E"/>
    <w:rsid w:val="001863C2"/>
    <w:rsid w:val="00186A0C"/>
    <w:rsid w:val="001906E0"/>
    <w:rsid w:val="00192058"/>
    <w:rsid w:val="00193067"/>
    <w:rsid w:val="00196081"/>
    <w:rsid w:val="00197C5C"/>
    <w:rsid w:val="00197E4A"/>
    <w:rsid w:val="001A2BDA"/>
    <w:rsid w:val="001A3B2D"/>
    <w:rsid w:val="001A5AA1"/>
    <w:rsid w:val="001A799A"/>
    <w:rsid w:val="001B01AC"/>
    <w:rsid w:val="001C3DA5"/>
    <w:rsid w:val="001C5A09"/>
    <w:rsid w:val="001C652C"/>
    <w:rsid w:val="001D322D"/>
    <w:rsid w:val="001D56D8"/>
    <w:rsid w:val="001E2B1C"/>
    <w:rsid w:val="001F00D3"/>
    <w:rsid w:val="001F09EC"/>
    <w:rsid w:val="001F35A4"/>
    <w:rsid w:val="001F37E8"/>
    <w:rsid w:val="001F6590"/>
    <w:rsid w:val="001F6FD4"/>
    <w:rsid w:val="0021080D"/>
    <w:rsid w:val="002146AC"/>
    <w:rsid w:val="002222AE"/>
    <w:rsid w:val="002231DF"/>
    <w:rsid w:val="00223E48"/>
    <w:rsid w:val="00224983"/>
    <w:rsid w:val="00226F8A"/>
    <w:rsid w:val="0022757A"/>
    <w:rsid w:val="00230DFA"/>
    <w:rsid w:val="002340BE"/>
    <w:rsid w:val="00240091"/>
    <w:rsid w:val="00243E8E"/>
    <w:rsid w:val="00246AAA"/>
    <w:rsid w:val="0024775B"/>
    <w:rsid w:val="00251931"/>
    <w:rsid w:val="00255E95"/>
    <w:rsid w:val="00262465"/>
    <w:rsid w:val="00262F0A"/>
    <w:rsid w:val="00265947"/>
    <w:rsid w:val="00281D1C"/>
    <w:rsid w:val="00283EB5"/>
    <w:rsid w:val="002846BC"/>
    <w:rsid w:val="00287079"/>
    <w:rsid w:val="00287BB9"/>
    <w:rsid w:val="00290774"/>
    <w:rsid w:val="002959AE"/>
    <w:rsid w:val="00297E77"/>
    <w:rsid w:val="002B74D3"/>
    <w:rsid w:val="002B78B3"/>
    <w:rsid w:val="002C61DC"/>
    <w:rsid w:val="002D4809"/>
    <w:rsid w:val="002D7F0F"/>
    <w:rsid w:val="002E3851"/>
    <w:rsid w:val="002E3C67"/>
    <w:rsid w:val="002E49D1"/>
    <w:rsid w:val="002E5667"/>
    <w:rsid w:val="00301481"/>
    <w:rsid w:val="0030190D"/>
    <w:rsid w:val="003109B5"/>
    <w:rsid w:val="00310B55"/>
    <w:rsid w:val="003211F9"/>
    <w:rsid w:val="00324DE1"/>
    <w:rsid w:val="003260A9"/>
    <w:rsid w:val="00336C6C"/>
    <w:rsid w:val="00343B5E"/>
    <w:rsid w:val="00345B90"/>
    <w:rsid w:val="00357AE2"/>
    <w:rsid w:val="00365A9A"/>
    <w:rsid w:val="003722AC"/>
    <w:rsid w:val="003824D9"/>
    <w:rsid w:val="003841A3"/>
    <w:rsid w:val="00390270"/>
    <w:rsid w:val="00391DAC"/>
    <w:rsid w:val="00394A0A"/>
    <w:rsid w:val="003A0843"/>
    <w:rsid w:val="003A28A2"/>
    <w:rsid w:val="003A36BC"/>
    <w:rsid w:val="003A3A2F"/>
    <w:rsid w:val="003A5EFD"/>
    <w:rsid w:val="003B39E1"/>
    <w:rsid w:val="003B6435"/>
    <w:rsid w:val="003C28EB"/>
    <w:rsid w:val="003C361F"/>
    <w:rsid w:val="003C5C2A"/>
    <w:rsid w:val="003D20AF"/>
    <w:rsid w:val="003D33CA"/>
    <w:rsid w:val="003D68A5"/>
    <w:rsid w:val="003E0E27"/>
    <w:rsid w:val="003E5667"/>
    <w:rsid w:val="003E631B"/>
    <w:rsid w:val="003F4E25"/>
    <w:rsid w:val="003F7ADE"/>
    <w:rsid w:val="0040052A"/>
    <w:rsid w:val="004006C9"/>
    <w:rsid w:val="0040397B"/>
    <w:rsid w:val="0040601A"/>
    <w:rsid w:val="00406E41"/>
    <w:rsid w:val="00407300"/>
    <w:rsid w:val="00411819"/>
    <w:rsid w:val="0041242B"/>
    <w:rsid w:val="004247DB"/>
    <w:rsid w:val="00426FC7"/>
    <w:rsid w:val="0043055E"/>
    <w:rsid w:val="00431EA2"/>
    <w:rsid w:val="004323D1"/>
    <w:rsid w:val="00436587"/>
    <w:rsid w:val="004373AC"/>
    <w:rsid w:val="00447372"/>
    <w:rsid w:val="004617F1"/>
    <w:rsid w:val="00461A4D"/>
    <w:rsid w:val="00464E89"/>
    <w:rsid w:val="004651E3"/>
    <w:rsid w:val="004721E8"/>
    <w:rsid w:val="00473794"/>
    <w:rsid w:val="0048309E"/>
    <w:rsid w:val="0048336A"/>
    <w:rsid w:val="004979D6"/>
    <w:rsid w:val="004A05D9"/>
    <w:rsid w:val="004A38EC"/>
    <w:rsid w:val="004A4436"/>
    <w:rsid w:val="004B353D"/>
    <w:rsid w:val="004B63CA"/>
    <w:rsid w:val="004B6C75"/>
    <w:rsid w:val="004C1F57"/>
    <w:rsid w:val="004D22F0"/>
    <w:rsid w:val="004D25A2"/>
    <w:rsid w:val="004D346C"/>
    <w:rsid w:val="004D3B35"/>
    <w:rsid w:val="004E13A5"/>
    <w:rsid w:val="004E2969"/>
    <w:rsid w:val="004E344A"/>
    <w:rsid w:val="004E6CE9"/>
    <w:rsid w:val="004E6E6C"/>
    <w:rsid w:val="004E7013"/>
    <w:rsid w:val="004F024C"/>
    <w:rsid w:val="004F1062"/>
    <w:rsid w:val="005004B8"/>
    <w:rsid w:val="0050150D"/>
    <w:rsid w:val="00502A63"/>
    <w:rsid w:val="00513074"/>
    <w:rsid w:val="00517997"/>
    <w:rsid w:val="00520B85"/>
    <w:rsid w:val="00520BB1"/>
    <w:rsid w:val="00520C8E"/>
    <w:rsid w:val="00521DE4"/>
    <w:rsid w:val="00523D4C"/>
    <w:rsid w:val="005277B4"/>
    <w:rsid w:val="00531CB3"/>
    <w:rsid w:val="005345B5"/>
    <w:rsid w:val="00537643"/>
    <w:rsid w:val="005475C6"/>
    <w:rsid w:val="0056245C"/>
    <w:rsid w:val="00574216"/>
    <w:rsid w:val="00577388"/>
    <w:rsid w:val="00582FA2"/>
    <w:rsid w:val="0058629D"/>
    <w:rsid w:val="00590EC0"/>
    <w:rsid w:val="00593E02"/>
    <w:rsid w:val="00595D56"/>
    <w:rsid w:val="005A193C"/>
    <w:rsid w:val="005A33B2"/>
    <w:rsid w:val="005A420F"/>
    <w:rsid w:val="005A78E5"/>
    <w:rsid w:val="005B4758"/>
    <w:rsid w:val="005B73F9"/>
    <w:rsid w:val="005C1E37"/>
    <w:rsid w:val="005D3170"/>
    <w:rsid w:val="005D31AC"/>
    <w:rsid w:val="005D425D"/>
    <w:rsid w:val="005E5964"/>
    <w:rsid w:val="005E62B1"/>
    <w:rsid w:val="005F7BFF"/>
    <w:rsid w:val="006022A0"/>
    <w:rsid w:val="006101EE"/>
    <w:rsid w:val="006136F1"/>
    <w:rsid w:val="00615BDF"/>
    <w:rsid w:val="00620B7A"/>
    <w:rsid w:val="00621007"/>
    <w:rsid w:val="00624C80"/>
    <w:rsid w:val="006521FD"/>
    <w:rsid w:val="0065701D"/>
    <w:rsid w:val="0065729F"/>
    <w:rsid w:val="00657494"/>
    <w:rsid w:val="00657808"/>
    <w:rsid w:val="00662853"/>
    <w:rsid w:val="00663786"/>
    <w:rsid w:val="006658D3"/>
    <w:rsid w:val="00670C7A"/>
    <w:rsid w:val="006765CA"/>
    <w:rsid w:val="00692688"/>
    <w:rsid w:val="006946F0"/>
    <w:rsid w:val="006A3F57"/>
    <w:rsid w:val="006A703A"/>
    <w:rsid w:val="006C05AF"/>
    <w:rsid w:val="006C13F3"/>
    <w:rsid w:val="006C49BD"/>
    <w:rsid w:val="006D161D"/>
    <w:rsid w:val="006E321B"/>
    <w:rsid w:val="006E337E"/>
    <w:rsid w:val="006E7665"/>
    <w:rsid w:val="006F321A"/>
    <w:rsid w:val="006F7F57"/>
    <w:rsid w:val="00700219"/>
    <w:rsid w:val="00714C1C"/>
    <w:rsid w:val="00723678"/>
    <w:rsid w:val="00727DF6"/>
    <w:rsid w:val="00734538"/>
    <w:rsid w:val="007374BB"/>
    <w:rsid w:val="0074527D"/>
    <w:rsid w:val="00745B2B"/>
    <w:rsid w:val="00750B2B"/>
    <w:rsid w:val="0075763F"/>
    <w:rsid w:val="00760660"/>
    <w:rsid w:val="00770459"/>
    <w:rsid w:val="0077786D"/>
    <w:rsid w:val="00782EA8"/>
    <w:rsid w:val="00784042"/>
    <w:rsid w:val="00787875"/>
    <w:rsid w:val="0079287F"/>
    <w:rsid w:val="00794092"/>
    <w:rsid w:val="0079556E"/>
    <w:rsid w:val="007A2462"/>
    <w:rsid w:val="007A4514"/>
    <w:rsid w:val="007A5FFF"/>
    <w:rsid w:val="007A6056"/>
    <w:rsid w:val="007C5125"/>
    <w:rsid w:val="007D1BB0"/>
    <w:rsid w:val="007D4629"/>
    <w:rsid w:val="007E1195"/>
    <w:rsid w:val="007E3D55"/>
    <w:rsid w:val="007E6897"/>
    <w:rsid w:val="007F0687"/>
    <w:rsid w:val="007F311A"/>
    <w:rsid w:val="007F36E1"/>
    <w:rsid w:val="007F7AFB"/>
    <w:rsid w:val="007F7D77"/>
    <w:rsid w:val="00807B89"/>
    <w:rsid w:val="00816765"/>
    <w:rsid w:val="008217BC"/>
    <w:rsid w:val="00824465"/>
    <w:rsid w:val="00826625"/>
    <w:rsid w:val="00836159"/>
    <w:rsid w:val="0083647E"/>
    <w:rsid w:val="00837892"/>
    <w:rsid w:val="00842C7A"/>
    <w:rsid w:val="00843F1D"/>
    <w:rsid w:val="00847113"/>
    <w:rsid w:val="008477D7"/>
    <w:rsid w:val="00850490"/>
    <w:rsid w:val="00850B92"/>
    <w:rsid w:val="0085307A"/>
    <w:rsid w:val="00862DDF"/>
    <w:rsid w:val="008630CC"/>
    <w:rsid w:val="0086606F"/>
    <w:rsid w:val="008706F7"/>
    <w:rsid w:val="008766F2"/>
    <w:rsid w:val="0088044E"/>
    <w:rsid w:val="00885A53"/>
    <w:rsid w:val="00896ACF"/>
    <w:rsid w:val="008A0380"/>
    <w:rsid w:val="008A136D"/>
    <w:rsid w:val="008A1DEF"/>
    <w:rsid w:val="008A4AFC"/>
    <w:rsid w:val="008A5DFE"/>
    <w:rsid w:val="008A7C03"/>
    <w:rsid w:val="008B3B76"/>
    <w:rsid w:val="008D4412"/>
    <w:rsid w:val="008E06EB"/>
    <w:rsid w:val="008E1BC8"/>
    <w:rsid w:val="008E1FB7"/>
    <w:rsid w:val="008E2F15"/>
    <w:rsid w:val="008F20B2"/>
    <w:rsid w:val="008F5F9E"/>
    <w:rsid w:val="009003DE"/>
    <w:rsid w:val="00900E03"/>
    <w:rsid w:val="009025F0"/>
    <w:rsid w:val="00902984"/>
    <w:rsid w:val="00905959"/>
    <w:rsid w:val="0091235B"/>
    <w:rsid w:val="0091276F"/>
    <w:rsid w:val="00912E2B"/>
    <w:rsid w:val="009166AA"/>
    <w:rsid w:val="00916EE0"/>
    <w:rsid w:val="00917EF7"/>
    <w:rsid w:val="009221C8"/>
    <w:rsid w:val="00926005"/>
    <w:rsid w:val="00926EFC"/>
    <w:rsid w:val="00927A03"/>
    <w:rsid w:val="00933D21"/>
    <w:rsid w:val="009437FC"/>
    <w:rsid w:val="00944CEA"/>
    <w:rsid w:val="00946011"/>
    <w:rsid w:val="00951ADF"/>
    <w:rsid w:val="00953625"/>
    <w:rsid w:val="0095399B"/>
    <w:rsid w:val="00954F1D"/>
    <w:rsid w:val="0096112C"/>
    <w:rsid w:val="00961207"/>
    <w:rsid w:val="0097522B"/>
    <w:rsid w:val="00980EC3"/>
    <w:rsid w:val="009A64A4"/>
    <w:rsid w:val="009A6C60"/>
    <w:rsid w:val="009B0C5B"/>
    <w:rsid w:val="009C1E93"/>
    <w:rsid w:val="009C21CD"/>
    <w:rsid w:val="009C33A4"/>
    <w:rsid w:val="009C447B"/>
    <w:rsid w:val="009D1F44"/>
    <w:rsid w:val="009D398F"/>
    <w:rsid w:val="009D4AAB"/>
    <w:rsid w:val="009D702C"/>
    <w:rsid w:val="009D7D14"/>
    <w:rsid w:val="009E3235"/>
    <w:rsid w:val="009E50DD"/>
    <w:rsid w:val="009E6876"/>
    <w:rsid w:val="00A00A00"/>
    <w:rsid w:val="00A0131D"/>
    <w:rsid w:val="00A10B68"/>
    <w:rsid w:val="00A13FDA"/>
    <w:rsid w:val="00A1762E"/>
    <w:rsid w:val="00A2636F"/>
    <w:rsid w:val="00A37F49"/>
    <w:rsid w:val="00A41A82"/>
    <w:rsid w:val="00A60E56"/>
    <w:rsid w:val="00A63CB7"/>
    <w:rsid w:val="00A66A3C"/>
    <w:rsid w:val="00A70B27"/>
    <w:rsid w:val="00A72111"/>
    <w:rsid w:val="00A72A7D"/>
    <w:rsid w:val="00A75FC7"/>
    <w:rsid w:val="00A77309"/>
    <w:rsid w:val="00A8396F"/>
    <w:rsid w:val="00A8752C"/>
    <w:rsid w:val="00A92014"/>
    <w:rsid w:val="00A95787"/>
    <w:rsid w:val="00A96144"/>
    <w:rsid w:val="00AA3FBE"/>
    <w:rsid w:val="00AA6A9B"/>
    <w:rsid w:val="00AC7FBC"/>
    <w:rsid w:val="00AD11E9"/>
    <w:rsid w:val="00AD284C"/>
    <w:rsid w:val="00AD793C"/>
    <w:rsid w:val="00AE41D2"/>
    <w:rsid w:val="00AE4A34"/>
    <w:rsid w:val="00AE6112"/>
    <w:rsid w:val="00AF251F"/>
    <w:rsid w:val="00AF4ED5"/>
    <w:rsid w:val="00AF54D7"/>
    <w:rsid w:val="00B128B7"/>
    <w:rsid w:val="00B15D54"/>
    <w:rsid w:val="00B174C3"/>
    <w:rsid w:val="00B26F37"/>
    <w:rsid w:val="00B30FBC"/>
    <w:rsid w:val="00B35803"/>
    <w:rsid w:val="00B37FEB"/>
    <w:rsid w:val="00B442DE"/>
    <w:rsid w:val="00B47B04"/>
    <w:rsid w:val="00B53FA2"/>
    <w:rsid w:val="00B579DC"/>
    <w:rsid w:val="00B61B65"/>
    <w:rsid w:val="00B670F0"/>
    <w:rsid w:val="00B711AF"/>
    <w:rsid w:val="00B74E8E"/>
    <w:rsid w:val="00B8239C"/>
    <w:rsid w:val="00B87E79"/>
    <w:rsid w:val="00B92EEB"/>
    <w:rsid w:val="00B94285"/>
    <w:rsid w:val="00B957C0"/>
    <w:rsid w:val="00B96782"/>
    <w:rsid w:val="00BA4ECD"/>
    <w:rsid w:val="00BA7A3A"/>
    <w:rsid w:val="00BB054C"/>
    <w:rsid w:val="00BB493C"/>
    <w:rsid w:val="00BC3C0B"/>
    <w:rsid w:val="00BC4845"/>
    <w:rsid w:val="00BC50CE"/>
    <w:rsid w:val="00BC797C"/>
    <w:rsid w:val="00BD19EC"/>
    <w:rsid w:val="00BD3553"/>
    <w:rsid w:val="00BD38D6"/>
    <w:rsid w:val="00BE141A"/>
    <w:rsid w:val="00BE18E4"/>
    <w:rsid w:val="00BE1F0B"/>
    <w:rsid w:val="00BE6140"/>
    <w:rsid w:val="00BE7470"/>
    <w:rsid w:val="00BF2764"/>
    <w:rsid w:val="00BF3F61"/>
    <w:rsid w:val="00C05667"/>
    <w:rsid w:val="00C0760E"/>
    <w:rsid w:val="00C0777A"/>
    <w:rsid w:val="00C14164"/>
    <w:rsid w:val="00C16020"/>
    <w:rsid w:val="00C21034"/>
    <w:rsid w:val="00C25E89"/>
    <w:rsid w:val="00C27E00"/>
    <w:rsid w:val="00C33571"/>
    <w:rsid w:val="00C47AE0"/>
    <w:rsid w:val="00C53837"/>
    <w:rsid w:val="00C57CB5"/>
    <w:rsid w:val="00C61860"/>
    <w:rsid w:val="00C64410"/>
    <w:rsid w:val="00C84765"/>
    <w:rsid w:val="00C92675"/>
    <w:rsid w:val="00C96EF8"/>
    <w:rsid w:val="00C97574"/>
    <w:rsid w:val="00CA1041"/>
    <w:rsid w:val="00CA3EE1"/>
    <w:rsid w:val="00CA42D4"/>
    <w:rsid w:val="00CA4AA8"/>
    <w:rsid w:val="00CB557A"/>
    <w:rsid w:val="00CB779E"/>
    <w:rsid w:val="00CB7F44"/>
    <w:rsid w:val="00CC5CE4"/>
    <w:rsid w:val="00CE039C"/>
    <w:rsid w:val="00CE28E9"/>
    <w:rsid w:val="00CE41B4"/>
    <w:rsid w:val="00CF0C94"/>
    <w:rsid w:val="00CF77B2"/>
    <w:rsid w:val="00D03641"/>
    <w:rsid w:val="00D03939"/>
    <w:rsid w:val="00D03EBF"/>
    <w:rsid w:val="00D05450"/>
    <w:rsid w:val="00D1075F"/>
    <w:rsid w:val="00D10F17"/>
    <w:rsid w:val="00D16D6C"/>
    <w:rsid w:val="00D17822"/>
    <w:rsid w:val="00D21AEF"/>
    <w:rsid w:val="00D27048"/>
    <w:rsid w:val="00D34C81"/>
    <w:rsid w:val="00D368A0"/>
    <w:rsid w:val="00D417BB"/>
    <w:rsid w:val="00D423EF"/>
    <w:rsid w:val="00D4336F"/>
    <w:rsid w:val="00D45083"/>
    <w:rsid w:val="00D50984"/>
    <w:rsid w:val="00D513F7"/>
    <w:rsid w:val="00D526FF"/>
    <w:rsid w:val="00D53866"/>
    <w:rsid w:val="00D5574F"/>
    <w:rsid w:val="00D57D4E"/>
    <w:rsid w:val="00D607AB"/>
    <w:rsid w:val="00D61D08"/>
    <w:rsid w:val="00D72712"/>
    <w:rsid w:val="00D74914"/>
    <w:rsid w:val="00D772EA"/>
    <w:rsid w:val="00D823F0"/>
    <w:rsid w:val="00D826F4"/>
    <w:rsid w:val="00D8788C"/>
    <w:rsid w:val="00D946EC"/>
    <w:rsid w:val="00D96842"/>
    <w:rsid w:val="00D9761C"/>
    <w:rsid w:val="00DA1636"/>
    <w:rsid w:val="00DA50A8"/>
    <w:rsid w:val="00DB0CBE"/>
    <w:rsid w:val="00DB3B8B"/>
    <w:rsid w:val="00DB47CB"/>
    <w:rsid w:val="00DB7B21"/>
    <w:rsid w:val="00DC161C"/>
    <w:rsid w:val="00DC20C4"/>
    <w:rsid w:val="00DC2D6F"/>
    <w:rsid w:val="00DC30AA"/>
    <w:rsid w:val="00DC3896"/>
    <w:rsid w:val="00DE1198"/>
    <w:rsid w:val="00DE156A"/>
    <w:rsid w:val="00DE3BFA"/>
    <w:rsid w:val="00DE5FD1"/>
    <w:rsid w:val="00DF28F8"/>
    <w:rsid w:val="00DF44DC"/>
    <w:rsid w:val="00DF45B0"/>
    <w:rsid w:val="00DF53C9"/>
    <w:rsid w:val="00E022C8"/>
    <w:rsid w:val="00E03A18"/>
    <w:rsid w:val="00E04EC8"/>
    <w:rsid w:val="00E07423"/>
    <w:rsid w:val="00E07A18"/>
    <w:rsid w:val="00E07DF6"/>
    <w:rsid w:val="00E11A0B"/>
    <w:rsid w:val="00E13C6C"/>
    <w:rsid w:val="00E15397"/>
    <w:rsid w:val="00E16DAD"/>
    <w:rsid w:val="00E267C4"/>
    <w:rsid w:val="00E30D44"/>
    <w:rsid w:val="00E34195"/>
    <w:rsid w:val="00E41334"/>
    <w:rsid w:val="00E43352"/>
    <w:rsid w:val="00E433CE"/>
    <w:rsid w:val="00E43DA1"/>
    <w:rsid w:val="00E44175"/>
    <w:rsid w:val="00E46FB9"/>
    <w:rsid w:val="00E5069E"/>
    <w:rsid w:val="00E53EC2"/>
    <w:rsid w:val="00E55F6B"/>
    <w:rsid w:val="00E60164"/>
    <w:rsid w:val="00E60B90"/>
    <w:rsid w:val="00E63600"/>
    <w:rsid w:val="00E66B7A"/>
    <w:rsid w:val="00E67DD0"/>
    <w:rsid w:val="00E72BDF"/>
    <w:rsid w:val="00E73059"/>
    <w:rsid w:val="00E747A9"/>
    <w:rsid w:val="00E752C4"/>
    <w:rsid w:val="00E833FA"/>
    <w:rsid w:val="00E86306"/>
    <w:rsid w:val="00E87846"/>
    <w:rsid w:val="00E916D4"/>
    <w:rsid w:val="00E9727C"/>
    <w:rsid w:val="00EA5020"/>
    <w:rsid w:val="00EA6355"/>
    <w:rsid w:val="00EB371A"/>
    <w:rsid w:val="00EB37C3"/>
    <w:rsid w:val="00EB40FA"/>
    <w:rsid w:val="00EC09C9"/>
    <w:rsid w:val="00EC2F6A"/>
    <w:rsid w:val="00EC49E1"/>
    <w:rsid w:val="00EC7551"/>
    <w:rsid w:val="00ED02E5"/>
    <w:rsid w:val="00ED0A4A"/>
    <w:rsid w:val="00ED6340"/>
    <w:rsid w:val="00EE5585"/>
    <w:rsid w:val="00EF0A19"/>
    <w:rsid w:val="00F0408A"/>
    <w:rsid w:val="00F13806"/>
    <w:rsid w:val="00F139DE"/>
    <w:rsid w:val="00F1627B"/>
    <w:rsid w:val="00F1705B"/>
    <w:rsid w:val="00F22154"/>
    <w:rsid w:val="00F26624"/>
    <w:rsid w:val="00F33B36"/>
    <w:rsid w:val="00F343E5"/>
    <w:rsid w:val="00F40D5D"/>
    <w:rsid w:val="00F44A07"/>
    <w:rsid w:val="00F549BF"/>
    <w:rsid w:val="00F55AFC"/>
    <w:rsid w:val="00F61CB3"/>
    <w:rsid w:val="00F63C8B"/>
    <w:rsid w:val="00F654BF"/>
    <w:rsid w:val="00F70775"/>
    <w:rsid w:val="00F73EA8"/>
    <w:rsid w:val="00F75D6B"/>
    <w:rsid w:val="00F806E2"/>
    <w:rsid w:val="00F80ED3"/>
    <w:rsid w:val="00F9031D"/>
    <w:rsid w:val="00F91FCD"/>
    <w:rsid w:val="00F94268"/>
    <w:rsid w:val="00F96DE8"/>
    <w:rsid w:val="00F96F61"/>
    <w:rsid w:val="00FA44E3"/>
    <w:rsid w:val="00FA4505"/>
    <w:rsid w:val="00FA6D19"/>
    <w:rsid w:val="00FA6D21"/>
    <w:rsid w:val="00FA7A56"/>
    <w:rsid w:val="00FB01A8"/>
    <w:rsid w:val="00FC3DFC"/>
    <w:rsid w:val="00FD0228"/>
    <w:rsid w:val="00FD07BF"/>
    <w:rsid w:val="00FD2046"/>
    <w:rsid w:val="00FD37DE"/>
    <w:rsid w:val="00FD68D0"/>
    <w:rsid w:val="00FE31D1"/>
    <w:rsid w:val="00FE3E51"/>
    <w:rsid w:val="00FE67F7"/>
    <w:rsid w:val="00FE77C2"/>
    <w:rsid w:val="00FF4CFE"/>
    <w:rsid w:val="00FF588A"/>
    <w:rsid w:val="00FF7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320745C"/>
  <w15:docId w15:val="{0299A93E-4D34-49FF-AAAD-A9596E39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1"/>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2"/>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4"/>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semiHidden/>
    <w:unhideWhenUsed/>
    <w:rsid w:val="005475C6"/>
    <w:rPr>
      <w:sz w:val="20"/>
      <w:szCs w:val="20"/>
    </w:rPr>
  </w:style>
  <w:style w:type="character" w:customStyle="1" w:styleId="CommentTextChar">
    <w:name w:val="Comment Text Char"/>
    <w:basedOn w:val="DefaultParagraphFont"/>
    <w:link w:val="CommentText"/>
    <w:uiPriority w:val="99"/>
    <w:semiHidden/>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 w:type="paragraph" w:customStyle="1" w:styleId="Default">
    <w:name w:val="Default"/>
    <w:rsid w:val="00C92675"/>
    <w:pPr>
      <w:autoSpaceDE w:val="0"/>
      <w:autoSpaceDN w:val="0"/>
      <w:adjustRightInd w:val="0"/>
    </w:pPr>
    <w:rPr>
      <w:rFonts w:ascii="Arial" w:hAnsi="Arial" w:cs="Arial"/>
      <w:color w:val="000000"/>
      <w:sz w:val="24"/>
      <w:szCs w:val="24"/>
    </w:rPr>
  </w:style>
  <w:style w:type="character" w:customStyle="1" w:styleId="wbzude">
    <w:name w:val="wbzude"/>
    <w:basedOn w:val="DefaultParagraphFont"/>
    <w:rsid w:val="00E5069E"/>
  </w:style>
  <w:style w:type="paragraph" w:customStyle="1" w:styleId="bodycopy">
    <w:name w:val="body copy"/>
    <w:basedOn w:val="Normal"/>
    <w:qFormat/>
    <w:rsid w:val="00662853"/>
    <w:rPr>
      <w:rFonts w:ascii="Arial" w:eastAsiaTheme="minorHAnsi" w:hAnsi="Arial" w:cs="Arial"/>
      <w:sz w:val="18"/>
      <w:szCs w:val="18"/>
    </w:rPr>
  </w:style>
  <w:style w:type="paragraph" w:styleId="Revision">
    <w:name w:val="Revision"/>
    <w:hidden/>
    <w:uiPriority w:val="99"/>
    <w:semiHidden/>
    <w:rsid w:val="00473794"/>
    <w:rPr>
      <w:sz w:val="24"/>
      <w:szCs w:val="24"/>
      <w:lang w:eastAsia="en-US"/>
    </w:rPr>
  </w:style>
  <w:style w:type="character" w:customStyle="1" w:styleId="A5">
    <w:name w:val="A5"/>
    <w:uiPriority w:val="99"/>
    <w:rsid w:val="00912E2B"/>
    <w:rPr>
      <w:rFonts w:ascii="Whitney Medium" w:hAnsi="Whitney Medium" w:cs="Whitney Medium"/>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6272">
      <w:bodyDiv w:val="1"/>
      <w:marLeft w:val="0"/>
      <w:marRight w:val="0"/>
      <w:marTop w:val="0"/>
      <w:marBottom w:val="0"/>
      <w:divBdr>
        <w:top w:val="none" w:sz="0" w:space="0" w:color="auto"/>
        <w:left w:val="none" w:sz="0" w:space="0" w:color="auto"/>
        <w:bottom w:val="none" w:sz="0" w:space="0" w:color="auto"/>
        <w:right w:val="none" w:sz="0" w:space="0" w:color="auto"/>
      </w:divBdr>
    </w:div>
    <w:div w:id="37515019">
      <w:bodyDiv w:val="1"/>
      <w:marLeft w:val="0"/>
      <w:marRight w:val="0"/>
      <w:marTop w:val="0"/>
      <w:marBottom w:val="0"/>
      <w:divBdr>
        <w:top w:val="none" w:sz="0" w:space="0" w:color="auto"/>
        <w:left w:val="none" w:sz="0" w:space="0" w:color="auto"/>
        <w:bottom w:val="none" w:sz="0" w:space="0" w:color="auto"/>
        <w:right w:val="none" w:sz="0" w:space="0" w:color="auto"/>
      </w:divBdr>
    </w:div>
    <w:div w:id="41057503">
      <w:bodyDiv w:val="1"/>
      <w:marLeft w:val="0"/>
      <w:marRight w:val="0"/>
      <w:marTop w:val="0"/>
      <w:marBottom w:val="0"/>
      <w:divBdr>
        <w:top w:val="none" w:sz="0" w:space="0" w:color="auto"/>
        <w:left w:val="none" w:sz="0" w:space="0" w:color="auto"/>
        <w:bottom w:val="none" w:sz="0" w:space="0" w:color="auto"/>
        <w:right w:val="none" w:sz="0" w:space="0" w:color="auto"/>
      </w:divBdr>
    </w:div>
    <w:div w:id="304553580">
      <w:bodyDiv w:val="1"/>
      <w:marLeft w:val="0"/>
      <w:marRight w:val="0"/>
      <w:marTop w:val="0"/>
      <w:marBottom w:val="0"/>
      <w:divBdr>
        <w:top w:val="none" w:sz="0" w:space="0" w:color="auto"/>
        <w:left w:val="none" w:sz="0" w:space="0" w:color="auto"/>
        <w:bottom w:val="none" w:sz="0" w:space="0" w:color="auto"/>
        <w:right w:val="none" w:sz="0" w:space="0" w:color="auto"/>
      </w:divBdr>
    </w:div>
    <w:div w:id="317002183">
      <w:bodyDiv w:val="1"/>
      <w:marLeft w:val="0"/>
      <w:marRight w:val="0"/>
      <w:marTop w:val="0"/>
      <w:marBottom w:val="0"/>
      <w:divBdr>
        <w:top w:val="none" w:sz="0" w:space="0" w:color="auto"/>
        <w:left w:val="none" w:sz="0" w:space="0" w:color="auto"/>
        <w:bottom w:val="none" w:sz="0" w:space="0" w:color="auto"/>
        <w:right w:val="none" w:sz="0" w:space="0" w:color="auto"/>
      </w:divBdr>
    </w:div>
    <w:div w:id="394931109">
      <w:bodyDiv w:val="1"/>
      <w:marLeft w:val="0"/>
      <w:marRight w:val="0"/>
      <w:marTop w:val="0"/>
      <w:marBottom w:val="0"/>
      <w:divBdr>
        <w:top w:val="none" w:sz="0" w:space="0" w:color="auto"/>
        <w:left w:val="none" w:sz="0" w:space="0" w:color="auto"/>
        <w:bottom w:val="none" w:sz="0" w:space="0" w:color="auto"/>
        <w:right w:val="none" w:sz="0" w:space="0" w:color="auto"/>
      </w:divBdr>
    </w:div>
    <w:div w:id="514737065">
      <w:bodyDiv w:val="1"/>
      <w:marLeft w:val="0"/>
      <w:marRight w:val="0"/>
      <w:marTop w:val="0"/>
      <w:marBottom w:val="0"/>
      <w:divBdr>
        <w:top w:val="none" w:sz="0" w:space="0" w:color="auto"/>
        <w:left w:val="none" w:sz="0" w:space="0" w:color="auto"/>
        <w:bottom w:val="none" w:sz="0" w:space="0" w:color="auto"/>
        <w:right w:val="none" w:sz="0" w:space="0" w:color="auto"/>
      </w:divBdr>
    </w:div>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743065667">
      <w:bodyDiv w:val="1"/>
      <w:marLeft w:val="0"/>
      <w:marRight w:val="0"/>
      <w:marTop w:val="0"/>
      <w:marBottom w:val="0"/>
      <w:divBdr>
        <w:top w:val="none" w:sz="0" w:space="0" w:color="auto"/>
        <w:left w:val="none" w:sz="0" w:space="0" w:color="auto"/>
        <w:bottom w:val="none" w:sz="0" w:space="0" w:color="auto"/>
        <w:right w:val="none" w:sz="0" w:space="0" w:color="auto"/>
      </w:divBdr>
    </w:div>
    <w:div w:id="763112622">
      <w:bodyDiv w:val="1"/>
      <w:marLeft w:val="0"/>
      <w:marRight w:val="0"/>
      <w:marTop w:val="0"/>
      <w:marBottom w:val="0"/>
      <w:divBdr>
        <w:top w:val="none" w:sz="0" w:space="0" w:color="auto"/>
        <w:left w:val="none" w:sz="0" w:space="0" w:color="auto"/>
        <w:bottom w:val="none" w:sz="0" w:space="0" w:color="auto"/>
        <w:right w:val="none" w:sz="0" w:space="0" w:color="auto"/>
      </w:divBdr>
    </w:div>
    <w:div w:id="768349860">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953441849">
      <w:bodyDiv w:val="1"/>
      <w:marLeft w:val="0"/>
      <w:marRight w:val="0"/>
      <w:marTop w:val="0"/>
      <w:marBottom w:val="0"/>
      <w:divBdr>
        <w:top w:val="none" w:sz="0" w:space="0" w:color="auto"/>
        <w:left w:val="none" w:sz="0" w:space="0" w:color="auto"/>
        <w:bottom w:val="none" w:sz="0" w:space="0" w:color="auto"/>
        <w:right w:val="none" w:sz="0" w:space="0" w:color="auto"/>
      </w:divBdr>
    </w:div>
    <w:div w:id="980308867">
      <w:bodyDiv w:val="1"/>
      <w:marLeft w:val="0"/>
      <w:marRight w:val="0"/>
      <w:marTop w:val="0"/>
      <w:marBottom w:val="0"/>
      <w:divBdr>
        <w:top w:val="none" w:sz="0" w:space="0" w:color="auto"/>
        <w:left w:val="none" w:sz="0" w:space="0" w:color="auto"/>
        <w:bottom w:val="none" w:sz="0" w:space="0" w:color="auto"/>
        <w:right w:val="none" w:sz="0" w:space="0" w:color="auto"/>
      </w:divBdr>
    </w:div>
    <w:div w:id="1153646618">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1250504400">
      <w:bodyDiv w:val="1"/>
      <w:marLeft w:val="0"/>
      <w:marRight w:val="0"/>
      <w:marTop w:val="0"/>
      <w:marBottom w:val="0"/>
      <w:divBdr>
        <w:top w:val="none" w:sz="0" w:space="0" w:color="auto"/>
        <w:left w:val="none" w:sz="0" w:space="0" w:color="auto"/>
        <w:bottom w:val="none" w:sz="0" w:space="0" w:color="auto"/>
        <w:right w:val="none" w:sz="0" w:space="0" w:color="auto"/>
      </w:divBdr>
    </w:div>
    <w:div w:id="1476725322">
      <w:bodyDiv w:val="1"/>
      <w:marLeft w:val="0"/>
      <w:marRight w:val="0"/>
      <w:marTop w:val="0"/>
      <w:marBottom w:val="0"/>
      <w:divBdr>
        <w:top w:val="none" w:sz="0" w:space="0" w:color="auto"/>
        <w:left w:val="none" w:sz="0" w:space="0" w:color="auto"/>
        <w:bottom w:val="none" w:sz="0" w:space="0" w:color="auto"/>
        <w:right w:val="none" w:sz="0" w:space="0" w:color="auto"/>
      </w:divBdr>
    </w:div>
    <w:div w:id="1491478363">
      <w:bodyDiv w:val="1"/>
      <w:marLeft w:val="0"/>
      <w:marRight w:val="0"/>
      <w:marTop w:val="0"/>
      <w:marBottom w:val="0"/>
      <w:divBdr>
        <w:top w:val="none" w:sz="0" w:space="0" w:color="auto"/>
        <w:left w:val="none" w:sz="0" w:space="0" w:color="auto"/>
        <w:bottom w:val="none" w:sz="0" w:space="0" w:color="auto"/>
        <w:right w:val="none" w:sz="0" w:space="0" w:color="auto"/>
      </w:divBdr>
    </w:div>
    <w:div w:id="1511335441">
      <w:bodyDiv w:val="1"/>
      <w:marLeft w:val="0"/>
      <w:marRight w:val="0"/>
      <w:marTop w:val="0"/>
      <w:marBottom w:val="0"/>
      <w:divBdr>
        <w:top w:val="none" w:sz="0" w:space="0" w:color="auto"/>
        <w:left w:val="none" w:sz="0" w:space="0" w:color="auto"/>
        <w:bottom w:val="none" w:sz="0" w:space="0" w:color="auto"/>
        <w:right w:val="none" w:sz="0" w:space="0" w:color="auto"/>
      </w:divBdr>
    </w:div>
    <w:div w:id="1568808003">
      <w:bodyDiv w:val="1"/>
      <w:marLeft w:val="0"/>
      <w:marRight w:val="0"/>
      <w:marTop w:val="0"/>
      <w:marBottom w:val="0"/>
      <w:divBdr>
        <w:top w:val="none" w:sz="0" w:space="0" w:color="auto"/>
        <w:left w:val="none" w:sz="0" w:space="0" w:color="auto"/>
        <w:bottom w:val="none" w:sz="0" w:space="0" w:color="auto"/>
        <w:right w:val="none" w:sz="0" w:space="0" w:color="auto"/>
      </w:divBdr>
    </w:div>
    <w:div w:id="1654794187">
      <w:bodyDiv w:val="1"/>
      <w:marLeft w:val="0"/>
      <w:marRight w:val="0"/>
      <w:marTop w:val="0"/>
      <w:marBottom w:val="0"/>
      <w:divBdr>
        <w:top w:val="none" w:sz="0" w:space="0" w:color="auto"/>
        <w:left w:val="none" w:sz="0" w:space="0" w:color="auto"/>
        <w:bottom w:val="none" w:sz="0" w:space="0" w:color="auto"/>
        <w:right w:val="none" w:sz="0" w:space="0" w:color="auto"/>
      </w:divBdr>
    </w:div>
    <w:div w:id="1735273806">
      <w:bodyDiv w:val="1"/>
      <w:marLeft w:val="0"/>
      <w:marRight w:val="0"/>
      <w:marTop w:val="0"/>
      <w:marBottom w:val="0"/>
      <w:divBdr>
        <w:top w:val="none" w:sz="0" w:space="0" w:color="auto"/>
        <w:left w:val="none" w:sz="0" w:space="0" w:color="auto"/>
        <w:bottom w:val="none" w:sz="0" w:space="0" w:color="auto"/>
        <w:right w:val="none" w:sz="0" w:space="0" w:color="auto"/>
      </w:divBdr>
    </w:div>
    <w:div w:id="1926722201">
      <w:bodyDiv w:val="1"/>
      <w:marLeft w:val="0"/>
      <w:marRight w:val="0"/>
      <w:marTop w:val="0"/>
      <w:marBottom w:val="0"/>
      <w:divBdr>
        <w:top w:val="none" w:sz="0" w:space="0" w:color="auto"/>
        <w:left w:val="none" w:sz="0" w:space="0" w:color="auto"/>
        <w:bottom w:val="none" w:sz="0" w:space="0" w:color="auto"/>
        <w:right w:val="none" w:sz="0" w:space="0" w:color="auto"/>
      </w:divBdr>
    </w:div>
    <w:div w:id="1988168472">
      <w:bodyDiv w:val="1"/>
      <w:marLeft w:val="0"/>
      <w:marRight w:val="0"/>
      <w:marTop w:val="0"/>
      <w:marBottom w:val="0"/>
      <w:divBdr>
        <w:top w:val="none" w:sz="0" w:space="0" w:color="auto"/>
        <w:left w:val="none" w:sz="0" w:space="0" w:color="auto"/>
        <w:bottom w:val="none" w:sz="0" w:space="0" w:color="auto"/>
        <w:right w:val="none" w:sz="0" w:space="0" w:color="auto"/>
      </w:divBdr>
    </w:div>
    <w:div w:id="2026856541">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 w:id="2092117446">
      <w:bodyDiv w:val="1"/>
      <w:marLeft w:val="0"/>
      <w:marRight w:val="0"/>
      <w:marTop w:val="0"/>
      <w:marBottom w:val="0"/>
      <w:divBdr>
        <w:top w:val="none" w:sz="0" w:space="0" w:color="auto"/>
        <w:left w:val="none" w:sz="0" w:space="0" w:color="auto"/>
        <w:bottom w:val="none" w:sz="0" w:space="0" w:color="auto"/>
        <w:right w:val="none" w:sz="0" w:space="0" w:color="auto"/>
      </w:divBdr>
    </w:div>
    <w:div w:id="210765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036FDEEDE9CF408B0EE9BB33E70AD9" ma:contentTypeVersion="18" ma:contentTypeDescription="Create a new document." ma:contentTypeScope="" ma:versionID="0f97d27ab0fd836fbfd421ed8287bedc">
  <xsd:schema xmlns:xsd="http://www.w3.org/2001/XMLSchema" xmlns:xs="http://www.w3.org/2001/XMLSchema" xmlns:p="http://schemas.microsoft.com/office/2006/metadata/properties" xmlns:ns3="bd58dc59-b914-4553-b164-1e9712686224" xmlns:ns4="c65ec283-8ea7-4411-afd7-1ef686029287" targetNamespace="http://schemas.microsoft.com/office/2006/metadata/properties" ma:root="true" ma:fieldsID="e2f53b82752f5c883a3dfec158351ce7" ns3:_="" ns4:_="">
    <xsd:import namespace="bd58dc59-b914-4553-b164-1e9712686224"/>
    <xsd:import namespace="c65ec283-8ea7-4411-afd7-1ef68602928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8dc59-b914-4553-b164-1e97126862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5ec283-8ea7-4411-afd7-1ef6860292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d58dc59-b914-4553-b164-1e97126862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5FDCC-942E-46EB-B796-755C34617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8dc59-b914-4553-b164-1e9712686224"/>
    <ds:schemaRef ds:uri="c65ec283-8ea7-4411-afd7-1ef686029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B44375-891D-4422-B6D3-06920EB24AC3}">
  <ds:schemaRefs>
    <ds:schemaRef ds:uri="http://schemas.microsoft.com/office/2006/metadata/properties"/>
    <ds:schemaRef ds:uri="c65ec283-8ea7-4411-afd7-1ef686029287"/>
    <ds:schemaRef ds:uri="http://purl.org/dc/terms/"/>
    <ds:schemaRef ds:uri="http://schemas.openxmlformats.org/package/2006/metadata/core-properties"/>
    <ds:schemaRef ds:uri="http://schemas.microsoft.com/office/2006/documentManagement/types"/>
    <ds:schemaRef ds:uri="bd58dc59-b914-4553-b164-1e9712686224"/>
    <ds:schemaRef ds:uri="http://purl.org/dc/elements/1.1/"/>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8485A4BB-C791-4C06-9888-600B31C7AF16}">
  <ds:schemaRefs>
    <ds:schemaRef ds:uri="http://schemas.microsoft.com/sharepoint/v3/contenttype/forms"/>
  </ds:schemaRefs>
</ds:datastoreItem>
</file>

<file path=customXml/itemProps4.xml><?xml version="1.0" encoding="utf-8"?>
<ds:datastoreItem xmlns:ds="http://schemas.openxmlformats.org/officeDocument/2006/customXml" ds:itemID="{5467C7E5-2B8B-40E4-B9C9-93211560E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907</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APPOINTMENTS AND PROMOTIONS</vt:lpstr>
    </vt:vector>
  </TitlesOfParts>
  <Company>GCC</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creator>pers</dc:creator>
  <cp:lastModifiedBy>Stride, Allison</cp:lastModifiedBy>
  <cp:revision>3</cp:revision>
  <cp:lastPrinted>2017-06-12T08:55:00Z</cp:lastPrinted>
  <dcterms:created xsi:type="dcterms:W3CDTF">2024-12-19T17:17:00Z</dcterms:created>
  <dcterms:modified xsi:type="dcterms:W3CDTF">2024-12-19T17:20:00Z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0x010100A7036FDEEDE9CF408B0EE9BB33E70AD9</vt:lpwstr>
  </property>
</Properties>
</file>