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0C2" w:rsidRPr="003850C2" w:rsidRDefault="003850C2" w:rsidP="003850C2">
      <w:pPr>
        <w:spacing w:after="225" w:line="840" w:lineRule="atLeast"/>
        <w:outlineLvl w:val="0"/>
        <w:rPr>
          <w:rFonts w:ascii="Helvetica" w:eastAsia="Times New Roman" w:hAnsi="Helvetica" w:cs="Helvetica"/>
          <w:b/>
          <w:bCs/>
          <w:color w:val="2C2723"/>
          <w:spacing w:val="-13"/>
          <w:kern w:val="36"/>
          <w:sz w:val="48"/>
          <w:szCs w:val="48"/>
          <w:lang w:eastAsia="en-GB"/>
        </w:rPr>
      </w:pPr>
      <w:r w:rsidRPr="003850C2">
        <w:rPr>
          <w:rFonts w:ascii="Helvetica" w:eastAsia="Times New Roman" w:hAnsi="Helvetica" w:cs="Helvetica"/>
          <w:b/>
          <w:bCs/>
          <w:color w:val="2C2723"/>
          <w:spacing w:val="-13"/>
          <w:kern w:val="36"/>
          <w:sz w:val="48"/>
          <w:szCs w:val="48"/>
          <w:lang w:eastAsia="en-GB"/>
        </w:rPr>
        <w:t>Headship Qualifications</w:t>
      </w:r>
    </w:p>
    <w:p w:rsidR="003850C2" w:rsidRPr="003850C2" w:rsidRDefault="003850C2" w:rsidP="003850C2">
      <w:pPr>
        <w:spacing w:after="300" w:line="240" w:lineRule="auto"/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</w:pPr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 xml:space="preserve">Holding the Standard for Headship by completing a Headship Qualification is a prerequisite for teachers taking up their first permanent </w:t>
      </w:r>
      <w:proofErr w:type="spellStart"/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headteacher</w:t>
      </w:r>
      <w:proofErr w:type="spellEnd"/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 xml:space="preserve"> post in Local Authority and grant-aided schools in Scotland.</w:t>
      </w:r>
    </w:p>
    <w:p w:rsidR="003850C2" w:rsidRPr="003850C2" w:rsidRDefault="003850C2" w:rsidP="003850C2">
      <w:pPr>
        <w:spacing w:after="0" w:line="240" w:lineRule="auto"/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</w:pPr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This became a prerequisite on </w:t>
      </w:r>
      <w:r w:rsidRPr="003850C2">
        <w:rPr>
          <w:rFonts w:ascii="Helvetica" w:eastAsia="Times New Roman" w:hAnsi="Helvetica" w:cs="Helvetica"/>
          <w:b/>
          <w:bCs/>
          <w:color w:val="2C2723"/>
          <w:spacing w:val="-6"/>
          <w:sz w:val="30"/>
          <w:szCs w:val="30"/>
          <w:lang w:eastAsia="en-GB"/>
        </w:rPr>
        <w:t>1 August 2020</w:t>
      </w:r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, under the Head Teachers Education and Training Standards (Scotland) Regulations, 2019.</w:t>
      </w:r>
    </w:p>
    <w:p w:rsidR="003850C2" w:rsidRPr="003850C2" w:rsidRDefault="003850C2" w:rsidP="003850C2">
      <w:pPr>
        <w:spacing w:after="300" w:line="240" w:lineRule="auto"/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</w:pPr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There are two exemptions:</w:t>
      </w:r>
    </w:p>
    <w:p w:rsidR="003850C2" w:rsidRPr="003850C2" w:rsidRDefault="003850C2" w:rsidP="003850C2">
      <w:pPr>
        <w:numPr>
          <w:ilvl w:val="0"/>
          <w:numId w:val="1"/>
        </w:numPr>
        <w:spacing w:after="0" w:line="240" w:lineRule="auto"/>
        <w:ind w:left="0"/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</w:pPr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 xml:space="preserve">Permanent </w:t>
      </w:r>
      <w:proofErr w:type="spellStart"/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headteachers</w:t>
      </w:r>
      <w:proofErr w:type="spellEnd"/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 xml:space="preserve"> who were appointed to a position in a school on, or prior to, 1 August 2020.</w:t>
      </w:r>
    </w:p>
    <w:p w:rsidR="003850C2" w:rsidRPr="003850C2" w:rsidRDefault="003850C2" w:rsidP="003850C2">
      <w:pPr>
        <w:numPr>
          <w:ilvl w:val="0"/>
          <w:numId w:val="1"/>
        </w:numPr>
        <w:spacing w:after="0" w:line="240" w:lineRule="auto"/>
        <w:ind w:left="0"/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</w:pPr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 xml:space="preserve">Education authorities, or the managers of grant-aided schools, can appoint a person to a </w:t>
      </w:r>
      <w:proofErr w:type="spellStart"/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headteacher</w:t>
      </w:r>
      <w:proofErr w:type="spellEnd"/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 xml:space="preserve"> post, who has not attained the Standard for Headship, on a temporary basis for a period </w:t>
      </w:r>
      <w:r w:rsidRPr="003850C2">
        <w:rPr>
          <w:rFonts w:ascii="Helvetica" w:eastAsia="Times New Roman" w:hAnsi="Helvetica" w:cs="Helvetica"/>
          <w:b/>
          <w:bCs/>
          <w:color w:val="2C2723"/>
          <w:spacing w:val="-6"/>
          <w:sz w:val="30"/>
          <w:szCs w:val="30"/>
          <w:lang w:eastAsia="en-GB"/>
        </w:rPr>
        <w:t>not exceeding 30 months</w:t>
      </w:r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 after 1 August 2020.</w:t>
      </w:r>
    </w:p>
    <w:p w:rsidR="003850C2" w:rsidRPr="003850C2" w:rsidRDefault="003850C2" w:rsidP="003850C2">
      <w:pPr>
        <w:spacing w:after="0" w:line="240" w:lineRule="auto"/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</w:pPr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The Scottish Government has no plans </w:t>
      </w:r>
      <w:r w:rsidRPr="003850C2">
        <w:rPr>
          <w:rFonts w:ascii="Helvetica" w:eastAsia="Times New Roman" w:hAnsi="Helvetica" w:cs="Helvetica"/>
          <w:b/>
          <w:bCs/>
          <w:color w:val="2C2723"/>
          <w:spacing w:val="-6"/>
          <w:sz w:val="30"/>
          <w:szCs w:val="30"/>
          <w:lang w:eastAsia="en-GB"/>
        </w:rPr>
        <w:t>at present</w:t>
      </w:r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 xml:space="preserve"> to require that teachers appointed to </w:t>
      </w:r>
      <w:proofErr w:type="spellStart"/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headteacher</w:t>
      </w:r>
      <w:proofErr w:type="spellEnd"/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 xml:space="preserve"> posts in independent schools should hold the Standard for Headship.</w:t>
      </w:r>
    </w:p>
    <w:p w:rsidR="003850C2" w:rsidRPr="003850C2" w:rsidRDefault="003850C2" w:rsidP="003850C2">
      <w:pPr>
        <w:spacing w:after="300" w:line="240" w:lineRule="auto"/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</w:pPr>
      <w:r w:rsidRPr="003850C2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Regulations relating to the independent sector will be brought in after the requirement for all teachers in independent schools to be registered with GTC Scotland had become embedded.</w:t>
      </w:r>
    </w:p>
    <w:bookmarkStart w:id="0" w:name="_GoBack"/>
    <w:bookmarkEnd w:id="0"/>
    <w:p w:rsidR="003850C2" w:rsidRPr="003850C2" w:rsidRDefault="003850C2" w:rsidP="003850C2">
      <w:pPr>
        <w:autoSpaceDE w:val="0"/>
        <w:autoSpaceDN w:val="0"/>
        <w:spacing w:before="40" w:after="40" w:line="240" w:lineRule="auto"/>
        <w:rPr>
          <w:rFonts w:ascii="Calibri" w:eastAsia="Times New Roman" w:hAnsi="Calibri" w:cs="Calibri"/>
          <w:lang w:eastAsia="en-GB"/>
        </w:rPr>
      </w:pPr>
      <w:r w:rsidRPr="003850C2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begin"/>
      </w:r>
      <w:r w:rsidRPr="003850C2">
        <w:rPr>
          <w:rFonts w:ascii="Times New Roman" w:eastAsia="Times New Roman" w:hAnsi="Times New Roman" w:cs="Times New Roman"/>
          <w:sz w:val="24"/>
          <w:szCs w:val="24"/>
          <w:lang w:eastAsia="en-GB"/>
        </w:rPr>
        <w:instrText xml:space="preserve"> HYPERLINK "https://www.gtcs.org.uk/professional-standards/headship-qualifications/" </w:instrText>
      </w:r>
      <w:r w:rsidRPr="003850C2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separate"/>
      </w:r>
      <w:r w:rsidRPr="003850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n-GB"/>
        </w:rPr>
        <w:t>Headship Qualifications - The General Teaching Council for Scotland (gtcs.org.uk)</w:t>
      </w:r>
      <w:r w:rsidRPr="003850C2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end"/>
      </w:r>
      <w:r w:rsidRPr="003850C2">
        <w:rPr>
          <w:rFonts w:ascii="Segoe UI" w:eastAsia="Times New Roman" w:hAnsi="Segoe UI" w:cs="Segoe UI"/>
          <w:sz w:val="20"/>
          <w:szCs w:val="20"/>
          <w:lang w:eastAsia="en-GB"/>
        </w:rPr>
        <w:t xml:space="preserve"> </w:t>
      </w:r>
    </w:p>
    <w:p w:rsidR="003850C2" w:rsidRPr="003850C2" w:rsidRDefault="003850C2" w:rsidP="003850C2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lang w:eastAsia="en-GB"/>
        </w:rPr>
      </w:pPr>
      <w:r w:rsidRPr="003850C2">
        <w:rPr>
          <w:rFonts w:ascii="Segoe UI" w:eastAsia="Times New Roman" w:hAnsi="Segoe UI" w:cs="Segoe UI"/>
          <w:color w:val="6E6E73"/>
          <w:sz w:val="16"/>
          <w:szCs w:val="16"/>
          <w:lang w:eastAsia="en-GB"/>
        </w:rPr>
        <w:t> </w:t>
      </w:r>
    </w:p>
    <w:p w:rsidR="003850C2" w:rsidRPr="003850C2" w:rsidRDefault="003850C2" w:rsidP="003850C2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lang w:eastAsia="en-GB"/>
        </w:rPr>
      </w:pPr>
      <w:r w:rsidRPr="003850C2">
        <w:rPr>
          <w:rFonts w:ascii="Calibri" w:eastAsia="Times New Roman" w:hAnsi="Calibri" w:cs="Calibri"/>
          <w:sz w:val="20"/>
          <w:szCs w:val="20"/>
          <w:lang w:eastAsia="en-GB"/>
        </w:rPr>
        <w:t> </w:t>
      </w:r>
    </w:p>
    <w:p w:rsidR="003850C2" w:rsidRDefault="003850C2"/>
    <w:sectPr w:rsidR="003850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94F66"/>
    <w:multiLevelType w:val="multilevel"/>
    <w:tmpl w:val="A6547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0C2"/>
    <w:rsid w:val="003850C2"/>
    <w:rsid w:val="003B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A15C5"/>
  <w15:chartTrackingRefBased/>
  <w15:docId w15:val="{755B6C5F-FE11-458C-A8E0-61B65A7F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3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Houston, Anne Margaret</dc:creator>
  <cp:keywords/>
  <dc:description/>
  <cp:lastModifiedBy>Houston, Anne Margaret</cp:lastModifiedBy>
  <cp:revision>1</cp:revision>
  <dcterms:created xsi:type="dcterms:W3CDTF">2022-01-26T14:35:00Z</dcterms:created>
  <dcterms:modified xsi:type="dcterms:W3CDTF">2022-01-26T14:36:00Z</dcterms:modified>
</cp:coreProperties>
</file>